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4D" w:rsidRPr="001B312A" w:rsidRDefault="0066704D" w:rsidP="0066704D">
      <w:pPr>
        <w:pStyle w:val="a3"/>
        <w:rPr>
          <w:u w:val="none"/>
        </w:rPr>
      </w:pPr>
      <w:r w:rsidRPr="001B312A">
        <w:rPr>
          <w:u w:val="none"/>
        </w:rPr>
        <w:t>Пояснитель</w:t>
      </w:r>
      <w:r w:rsidR="00EE4AC3">
        <w:rPr>
          <w:u w:val="none"/>
        </w:rPr>
        <w:t>н</w:t>
      </w:r>
      <w:r w:rsidRPr="001B312A">
        <w:rPr>
          <w:u w:val="none"/>
        </w:rPr>
        <w:t xml:space="preserve">ая записка </w:t>
      </w:r>
    </w:p>
    <w:p w:rsidR="0029213F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 xml:space="preserve">к отчёту об исполнении бюджета </w:t>
      </w:r>
      <w:r w:rsidR="0029213F">
        <w:rPr>
          <w:b/>
          <w:sz w:val="24"/>
        </w:rPr>
        <w:t>сельского поселения Алакуртти</w:t>
      </w:r>
    </w:p>
    <w:p w:rsidR="0029213F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>Кандалакшск</w:t>
      </w:r>
      <w:r w:rsidR="0029213F">
        <w:rPr>
          <w:b/>
          <w:sz w:val="24"/>
        </w:rPr>
        <w:t>ого</w:t>
      </w:r>
      <w:r w:rsidRPr="001B312A">
        <w:rPr>
          <w:b/>
          <w:sz w:val="24"/>
        </w:rPr>
        <w:t xml:space="preserve"> район</w:t>
      </w:r>
      <w:r w:rsidR="0029213F">
        <w:rPr>
          <w:b/>
          <w:sz w:val="24"/>
        </w:rPr>
        <w:t>а</w:t>
      </w:r>
      <w:r w:rsidRPr="001B312A">
        <w:rPr>
          <w:b/>
          <w:sz w:val="24"/>
        </w:rPr>
        <w:t xml:space="preserve"> </w:t>
      </w:r>
    </w:p>
    <w:p w:rsidR="0066704D" w:rsidRPr="001B312A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 xml:space="preserve">за </w:t>
      </w:r>
      <w:r w:rsidR="00115249">
        <w:rPr>
          <w:b/>
          <w:sz w:val="24"/>
        </w:rPr>
        <w:t>2017 год</w:t>
      </w:r>
    </w:p>
    <w:p w:rsidR="00023455" w:rsidRDefault="00023455" w:rsidP="0066704D">
      <w:pPr>
        <w:rPr>
          <w:sz w:val="24"/>
        </w:rPr>
      </w:pPr>
    </w:p>
    <w:p w:rsidR="00023455" w:rsidRDefault="00023455" w:rsidP="0066704D">
      <w:pPr>
        <w:rPr>
          <w:i/>
          <w:sz w:val="24"/>
          <w:szCs w:val="24"/>
        </w:rPr>
      </w:pP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Решением Совета депутатов </w:t>
      </w:r>
      <w:r w:rsidR="0029213F" w:rsidRPr="007F59CC">
        <w:rPr>
          <w:sz w:val="24"/>
          <w:szCs w:val="24"/>
        </w:rPr>
        <w:t>сельского поселения Алакуртти Кандалакшского</w:t>
      </w:r>
      <w:r w:rsidRPr="007F59CC">
        <w:rPr>
          <w:sz w:val="24"/>
          <w:szCs w:val="24"/>
        </w:rPr>
        <w:t xml:space="preserve"> район</w:t>
      </w:r>
      <w:r w:rsidR="0029213F" w:rsidRPr="007F59CC">
        <w:rPr>
          <w:sz w:val="24"/>
          <w:szCs w:val="24"/>
        </w:rPr>
        <w:t>а</w:t>
      </w:r>
      <w:r w:rsidRPr="007F59CC">
        <w:rPr>
          <w:sz w:val="24"/>
          <w:szCs w:val="24"/>
        </w:rPr>
        <w:t xml:space="preserve"> от </w:t>
      </w:r>
      <w:r w:rsidR="00115249">
        <w:rPr>
          <w:sz w:val="24"/>
          <w:szCs w:val="24"/>
        </w:rPr>
        <w:t>22</w:t>
      </w:r>
      <w:r w:rsidR="0029213F" w:rsidRPr="007F59CC">
        <w:rPr>
          <w:sz w:val="24"/>
          <w:szCs w:val="24"/>
        </w:rPr>
        <w:t>.12.201</w:t>
      </w:r>
      <w:r w:rsidR="00115249">
        <w:rPr>
          <w:sz w:val="24"/>
          <w:szCs w:val="24"/>
        </w:rPr>
        <w:t>6</w:t>
      </w:r>
      <w:r w:rsidRPr="007F59CC">
        <w:rPr>
          <w:sz w:val="24"/>
          <w:szCs w:val="24"/>
        </w:rPr>
        <w:t xml:space="preserve"> № </w:t>
      </w:r>
      <w:r w:rsidR="00115249">
        <w:rPr>
          <w:sz w:val="24"/>
          <w:szCs w:val="24"/>
        </w:rPr>
        <w:t>312</w:t>
      </w:r>
      <w:r w:rsidR="00AA7AB9" w:rsidRPr="007F59CC">
        <w:rPr>
          <w:sz w:val="24"/>
          <w:szCs w:val="24"/>
        </w:rPr>
        <w:t xml:space="preserve"> </w:t>
      </w:r>
      <w:r w:rsidRPr="007F59CC">
        <w:rPr>
          <w:sz w:val="24"/>
          <w:szCs w:val="24"/>
        </w:rPr>
        <w:t>«</w:t>
      </w:r>
      <w:r w:rsidR="00115249">
        <w:rPr>
          <w:sz w:val="24"/>
          <w:szCs w:val="24"/>
        </w:rPr>
        <w:t>О бюджете</w:t>
      </w:r>
      <w:r w:rsidRPr="007F59CC">
        <w:rPr>
          <w:sz w:val="24"/>
          <w:szCs w:val="24"/>
        </w:rPr>
        <w:t xml:space="preserve"> </w:t>
      </w:r>
      <w:r w:rsidR="0029213F" w:rsidRPr="007F59CC">
        <w:rPr>
          <w:sz w:val="24"/>
          <w:szCs w:val="24"/>
        </w:rPr>
        <w:t>сельского поселения Алакуртти Кандалакшского района</w:t>
      </w:r>
      <w:r w:rsidRPr="007F59CC">
        <w:rPr>
          <w:sz w:val="24"/>
          <w:szCs w:val="24"/>
        </w:rPr>
        <w:t xml:space="preserve"> на 201</w:t>
      </w:r>
      <w:r w:rsidR="00115249">
        <w:rPr>
          <w:sz w:val="24"/>
          <w:szCs w:val="24"/>
        </w:rPr>
        <w:t>7</w:t>
      </w:r>
      <w:r w:rsidRPr="007F59CC">
        <w:rPr>
          <w:sz w:val="24"/>
          <w:szCs w:val="24"/>
        </w:rPr>
        <w:t xml:space="preserve"> год»</w:t>
      </w:r>
      <w:r w:rsidR="0029213F" w:rsidRPr="007F59CC">
        <w:rPr>
          <w:sz w:val="24"/>
          <w:szCs w:val="24"/>
        </w:rPr>
        <w:t xml:space="preserve"> </w:t>
      </w:r>
      <w:r w:rsidR="008C3EE7" w:rsidRPr="007F59CC">
        <w:rPr>
          <w:sz w:val="24"/>
          <w:szCs w:val="24"/>
        </w:rPr>
        <w:t xml:space="preserve">первоначально </w:t>
      </w:r>
      <w:r w:rsidRPr="007F59CC">
        <w:rPr>
          <w:sz w:val="24"/>
          <w:szCs w:val="24"/>
        </w:rPr>
        <w:t>утверждены основные характеристики бюджета на 201</w:t>
      </w:r>
      <w:r w:rsidR="00115249">
        <w:rPr>
          <w:sz w:val="24"/>
          <w:szCs w:val="24"/>
        </w:rPr>
        <w:t>7</w:t>
      </w:r>
      <w:r w:rsidR="00A81266">
        <w:rPr>
          <w:sz w:val="24"/>
          <w:szCs w:val="24"/>
        </w:rPr>
        <w:t> </w:t>
      </w:r>
      <w:r w:rsidRPr="007F59CC">
        <w:rPr>
          <w:sz w:val="24"/>
          <w:szCs w:val="24"/>
        </w:rPr>
        <w:t>год</w:t>
      </w:r>
      <w:r w:rsidR="00804508" w:rsidRPr="007F59CC">
        <w:rPr>
          <w:sz w:val="24"/>
          <w:szCs w:val="24"/>
        </w:rPr>
        <w:t xml:space="preserve"> в следующих объемах</w:t>
      </w:r>
      <w:r w:rsidRPr="007F59CC">
        <w:rPr>
          <w:sz w:val="24"/>
          <w:szCs w:val="24"/>
        </w:rPr>
        <w:t xml:space="preserve">: </w:t>
      </w:r>
    </w:p>
    <w:p w:rsidR="0066704D" w:rsidRPr="007F59CC" w:rsidRDefault="00C0021F" w:rsidP="0066704D">
      <w:pPr>
        <w:ind w:firstLine="851"/>
        <w:jc w:val="both"/>
        <w:rPr>
          <w:sz w:val="24"/>
          <w:szCs w:val="24"/>
        </w:rPr>
      </w:pPr>
      <w:bookmarkStart w:id="0" w:name="_GoBack"/>
      <w:bookmarkEnd w:id="0"/>
      <w:r w:rsidRPr="007F59CC">
        <w:rPr>
          <w:sz w:val="24"/>
          <w:szCs w:val="24"/>
        </w:rPr>
        <w:t xml:space="preserve">- доходы – </w:t>
      </w:r>
      <w:r w:rsidR="00115249">
        <w:rPr>
          <w:sz w:val="24"/>
          <w:szCs w:val="24"/>
        </w:rPr>
        <w:t>38 607,5</w:t>
      </w:r>
      <w:r w:rsidR="0066704D" w:rsidRPr="007F59CC">
        <w:rPr>
          <w:sz w:val="24"/>
          <w:szCs w:val="24"/>
        </w:rPr>
        <w:t xml:space="preserve"> тыс. руб.;</w:t>
      </w:r>
    </w:p>
    <w:p w:rsidR="0066704D" w:rsidRPr="007F59CC" w:rsidRDefault="001B312A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расходы – </w:t>
      </w:r>
      <w:r w:rsidR="00115249">
        <w:rPr>
          <w:sz w:val="24"/>
          <w:szCs w:val="24"/>
        </w:rPr>
        <w:t xml:space="preserve">39 899,2 </w:t>
      </w:r>
      <w:r w:rsidR="0066704D" w:rsidRPr="007F59CC">
        <w:rPr>
          <w:sz w:val="24"/>
          <w:szCs w:val="24"/>
        </w:rPr>
        <w:t>тыс. руб.;</w:t>
      </w:r>
    </w:p>
    <w:p w:rsidR="0066704D" w:rsidRPr="007F59CC" w:rsidRDefault="00C0021F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дефицит – </w:t>
      </w:r>
      <w:r w:rsidR="00115249">
        <w:rPr>
          <w:sz w:val="24"/>
          <w:szCs w:val="24"/>
        </w:rPr>
        <w:t>1 291,7</w:t>
      </w:r>
      <w:r w:rsidR="0066704D" w:rsidRPr="007F59CC">
        <w:rPr>
          <w:sz w:val="24"/>
          <w:szCs w:val="24"/>
        </w:rPr>
        <w:t xml:space="preserve"> тыс. руб.</w:t>
      </w:r>
    </w:p>
    <w:p w:rsidR="0066704D" w:rsidRPr="00CB0CB3" w:rsidRDefault="00593AF5" w:rsidP="0066704D">
      <w:pPr>
        <w:ind w:firstLine="851"/>
        <w:jc w:val="both"/>
        <w:rPr>
          <w:sz w:val="24"/>
          <w:szCs w:val="24"/>
        </w:rPr>
      </w:pPr>
      <w:r w:rsidRPr="00CB0CB3">
        <w:rPr>
          <w:sz w:val="24"/>
          <w:szCs w:val="24"/>
        </w:rPr>
        <w:t>По сост</w:t>
      </w:r>
      <w:r w:rsidR="00A30F0A" w:rsidRPr="00CB0CB3">
        <w:rPr>
          <w:sz w:val="24"/>
          <w:szCs w:val="24"/>
        </w:rPr>
        <w:t>оянию на 01.</w:t>
      </w:r>
      <w:r w:rsidR="00A531A8" w:rsidRPr="00CB0CB3">
        <w:rPr>
          <w:sz w:val="24"/>
          <w:szCs w:val="24"/>
        </w:rPr>
        <w:t>01</w:t>
      </w:r>
      <w:r w:rsidRPr="00CB0CB3">
        <w:rPr>
          <w:sz w:val="24"/>
          <w:szCs w:val="24"/>
        </w:rPr>
        <w:t>.201</w:t>
      </w:r>
      <w:r w:rsidR="00A531A8" w:rsidRPr="00CB0CB3">
        <w:rPr>
          <w:sz w:val="24"/>
          <w:szCs w:val="24"/>
        </w:rPr>
        <w:t>8</w:t>
      </w:r>
      <w:r w:rsidR="0066704D" w:rsidRPr="00CB0CB3">
        <w:rPr>
          <w:sz w:val="24"/>
          <w:szCs w:val="24"/>
        </w:rPr>
        <w:t xml:space="preserve"> с учетом вносимых в бюджет</w:t>
      </w:r>
      <w:r w:rsidR="0009281B" w:rsidRPr="00CB0CB3">
        <w:rPr>
          <w:sz w:val="24"/>
          <w:szCs w:val="24"/>
        </w:rPr>
        <w:t xml:space="preserve"> и сводную бюджетную роспись</w:t>
      </w:r>
      <w:r w:rsidR="0066704D" w:rsidRPr="00CB0CB3">
        <w:rPr>
          <w:sz w:val="24"/>
          <w:szCs w:val="24"/>
        </w:rPr>
        <w:t xml:space="preserve"> изменений основные </w:t>
      </w:r>
      <w:r w:rsidR="0066704D" w:rsidRPr="00CB0CB3">
        <w:rPr>
          <w:i/>
          <w:sz w:val="24"/>
          <w:szCs w:val="24"/>
        </w:rPr>
        <w:t>плановые</w:t>
      </w:r>
      <w:r w:rsidR="0066704D" w:rsidRPr="00CB0CB3">
        <w:rPr>
          <w:sz w:val="24"/>
          <w:szCs w:val="24"/>
        </w:rPr>
        <w:t xml:space="preserve"> характеристики </w:t>
      </w:r>
      <w:r w:rsidRPr="00CB0CB3">
        <w:rPr>
          <w:sz w:val="24"/>
          <w:szCs w:val="24"/>
        </w:rPr>
        <w:t>утверждены</w:t>
      </w:r>
      <w:r w:rsidR="0066704D" w:rsidRPr="00CB0CB3">
        <w:rPr>
          <w:sz w:val="24"/>
          <w:szCs w:val="24"/>
        </w:rPr>
        <w:t xml:space="preserve"> в следующих объемах:</w:t>
      </w:r>
    </w:p>
    <w:p w:rsidR="0066704D" w:rsidRPr="00CB0CB3" w:rsidRDefault="0066704D" w:rsidP="0066704D">
      <w:pPr>
        <w:ind w:firstLine="851"/>
        <w:jc w:val="both"/>
        <w:rPr>
          <w:sz w:val="24"/>
          <w:szCs w:val="24"/>
        </w:rPr>
      </w:pPr>
      <w:r w:rsidRPr="00CB0CB3">
        <w:rPr>
          <w:sz w:val="24"/>
          <w:szCs w:val="24"/>
        </w:rPr>
        <w:t xml:space="preserve">- доходы увеличены в целом на </w:t>
      </w:r>
      <w:r w:rsidR="000C07E1" w:rsidRPr="00CB0CB3">
        <w:rPr>
          <w:sz w:val="24"/>
          <w:szCs w:val="24"/>
        </w:rPr>
        <w:t>467,9</w:t>
      </w:r>
      <w:r w:rsidRPr="00CB0CB3">
        <w:rPr>
          <w:sz w:val="24"/>
          <w:szCs w:val="24"/>
        </w:rPr>
        <w:t xml:space="preserve"> тыс. руб. и составляют  </w:t>
      </w:r>
      <w:r w:rsidR="000C07E1" w:rsidRPr="00CB0CB3">
        <w:rPr>
          <w:sz w:val="24"/>
          <w:szCs w:val="24"/>
        </w:rPr>
        <w:t>39 075,4</w:t>
      </w:r>
      <w:r w:rsidRPr="00CB0CB3">
        <w:rPr>
          <w:sz w:val="24"/>
          <w:szCs w:val="24"/>
        </w:rPr>
        <w:t xml:space="preserve"> тыс. руб.;</w:t>
      </w:r>
    </w:p>
    <w:p w:rsidR="0066704D" w:rsidRPr="00CB0CB3" w:rsidRDefault="0066704D" w:rsidP="0066704D">
      <w:pPr>
        <w:ind w:firstLine="851"/>
        <w:jc w:val="both"/>
        <w:rPr>
          <w:sz w:val="24"/>
          <w:szCs w:val="24"/>
        </w:rPr>
      </w:pPr>
      <w:r w:rsidRPr="00CB0CB3">
        <w:rPr>
          <w:sz w:val="24"/>
          <w:szCs w:val="24"/>
        </w:rPr>
        <w:t xml:space="preserve">- расходы увеличены в целом на </w:t>
      </w:r>
      <w:r w:rsidR="00A531A8" w:rsidRPr="00CB0CB3">
        <w:rPr>
          <w:sz w:val="24"/>
          <w:szCs w:val="24"/>
        </w:rPr>
        <w:t>17 162,8</w:t>
      </w:r>
      <w:r w:rsidRPr="00CB0CB3">
        <w:rPr>
          <w:sz w:val="24"/>
          <w:szCs w:val="24"/>
        </w:rPr>
        <w:t xml:space="preserve"> тыс. руб. и составляют </w:t>
      </w:r>
      <w:r w:rsidR="00A531A8" w:rsidRPr="00CB0CB3">
        <w:rPr>
          <w:sz w:val="24"/>
          <w:szCs w:val="24"/>
        </w:rPr>
        <w:t>57 062,0</w:t>
      </w:r>
      <w:r w:rsidR="004012B5">
        <w:rPr>
          <w:sz w:val="24"/>
          <w:szCs w:val="24"/>
        </w:rPr>
        <w:t xml:space="preserve"> тыс. </w:t>
      </w:r>
      <w:r w:rsidRPr="00CB0CB3">
        <w:rPr>
          <w:sz w:val="24"/>
          <w:szCs w:val="24"/>
        </w:rPr>
        <w:t>руб.;</w:t>
      </w:r>
    </w:p>
    <w:p w:rsidR="0066704D" w:rsidRPr="00CB0CB3" w:rsidRDefault="0066704D" w:rsidP="0066704D">
      <w:pPr>
        <w:ind w:firstLine="851"/>
        <w:jc w:val="both"/>
        <w:rPr>
          <w:sz w:val="24"/>
          <w:szCs w:val="24"/>
        </w:rPr>
      </w:pPr>
      <w:r w:rsidRPr="00CB0CB3">
        <w:rPr>
          <w:sz w:val="24"/>
          <w:szCs w:val="24"/>
        </w:rPr>
        <w:t xml:space="preserve">- дефицит </w:t>
      </w:r>
      <w:r w:rsidR="005A0C73" w:rsidRPr="00CB0CB3">
        <w:rPr>
          <w:sz w:val="24"/>
          <w:szCs w:val="24"/>
        </w:rPr>
        <w:t>увеличен</w:t>
      </w:r>
      <w:r w:rsidRPr="00CB0CB3">
        <w:rPr>
          <w:sz w:val="24"/>
          <w:szCs w:val="24"/>
        </w:rPr>
        <w:t xml:space="preserve"> на </w:t>
      </w:r>
      <w:r w:rsidR="00233635" w:rsidRPr="00CB0CB3">
        <w:rPr>
          <w:sz w:val="24"/>
          <w:szCs w:val="24"/>
        </w:rPr>
        <w:t>16</w:t>
      </w:r>
      <w:r w:rsidR="000C07E1" w:rsidRPr="00CB0CB3">
        <w:rPr>
          <w:sz w:val="24"/>
          <w:szCs w:val="24"/>
        </w:rPr>
        <w:t> 694,9</w:t>
      </w:r>
      <w:r w:rsidRPr="00CB0CB3">
        <w:rPr>
          <w:sz w:val="24"/>
          <w:szCs w:val="24"/>
        </w:rPr>
        <w:t xml:space="preserve"> тыс. руб. и составляет </w:t>
      </w:r>
      <w:r w:rsidR="00233635" w:rsidRPr="00CB0CB3">
        <w:rPr>
          <w:sz w:val="24"/>
          <w:szCs w:val="24"/>
        </w:rPr>
        <w:t>17</w:t>
      </w:r>
      <w:r w:rsidR="000C07E1" w:rsidRPr="00CB0CB3">
        <w:rPr>
          <w:sz w:val="24"/>
          <w:szCs w:val="24"/>
        </w:rPr>
        <w:t xml:space="preserve"> 986,6 </w:t>
      </w:r>
      <w:r w:rsidR="00BD2BCA" w:rsidRPr="00CB0CB3">
        <w:rPr>
          <w:sz w:val="24"/>
          <w:szCs w:val="24"/>
        </w:rPr>
        <w:t>тыс. руб</w:t>
      </w:r>
      <w:r w:rsidRPr="00CB0CB3">
        <w:rPr>
          <w:sz w:val="24"/>
          <w:szCs w:val="24"/>
        </w:rPr>
        <w:t>.</w:t>
      </w:r>
    </w:p>
    <w:p w:rsidR="0066704D" w:rsidRPr="00CB0CB3" w:rsidRDefault="0066704D" w:rsidP="0066704D">
      <w:pPr>
        <w:ind w:firstLine="851"/>
        <w:jc w:val="both"/>
        <w:rPr>
          <w:sz w:val="24"/>
          <w:szCs w:val="24"/>
        </w:rPr>
      </w:pPr>
      <w:r w:rsidRPr="00CB0CB3">
        <w:rPr>
          <w:sz w:val="24"/>
          <w:szCs w:val="24"/>
        </w:rPr>
        <w:t xml:space="preserve">Бюджет </w:t>
      </w:r>
      <w:r w:rsidR="00D921C2" w:rsidRPr="00CB0CB3">
        <w:rPr>
          <w:sz w:val="24"/>
          <w:szCs w:val="24"/>
        </w:rPr>
        <w:t>сельского поселения</w:t>
      </w:r>
      <w:r w:rsidRPr="00CB0CB3">
        <w:rPr>
          <w:sz w:val="24"/>
          <w:szCs w:val="24"/>
        </w:rPr>
        <w:t xml:space="preserve"> </w:t>
      </w:r>
      <w:r w:rsidR="00A30F0A" w:rsidRPr="00CB0CB3">
        <w:rPr>
          <w:sz w:val="24"/>
          <w:szCs w:val="24"/>
        </w:rPr>
        <w:t xml:space="preserve">за </w:t>
      </w:r>
      <w:r w:rsidR="00A56C60" w:rsidRPr="00CB0CB3">
        <w:rPr>
          <w:sz w:val="24"/>
          <w:szCs w:val="24"/>
        </w:rPr>
        <w:t>2017 года</w:t>
      </w:r>
      <w:r w:rsidR="00DF5D1F" w:rsidRPr="00CB0CB3">
        <w:rPr>
          <w:sz w:val="24"/>
          <w:szCs w:val="24"/>
        </w:rPr>
        <w:t xml:space="preserve"> год</w:t>
      </w:r>
      <w:r w:rsidRPr="00CB0CB3">
        <w:rPr>
          <w:sz w:val="24"/>
          <w:szCs w:val="24"/>
        </w:rPr>
        <w:t xml:space="preserve"> </w:t>
      </w:r>
      <w:r w:rsidRPr="00CB0CB3">
        <w:rPr>
          <w:i/>
          <w:sz w:val="24"/>
          <w:szCs w:val="24"/>
        </w:rPr>
        <w:t>исполнен</w:t>
      </w:r>
      <w:r w:rsidRPr="00CB0CB3">
        <w:rPr>
          <w:sz w:val="24"/>
          <w:szCs w:val="24"/>
        </w:rPr>
        <w:t xml:space="preserve"> со следующими характеристиками:</w:t>
      </w:r>
    </w:p>
    <w:p w:rsidR="0066704D" w:rsidRPr="00CB0CB3" w:rsidRDefault="0066704D" w:rsidP="008C691E">
      <w:pPr>
        <w:ind w:firstLine="851"/>
        <w:jc w:val="both"/>
        <w:rPr>
          <w:sz w:val="24"/>
          <w:szCs w:val="24"/>
        </w:rPr>
      </w:pPr>
      <w:r w:rsidRPr="00CB0CB3">
        <w:rPr>
          <w:sz w:val="24"/>
          <w:szCs w:val="24"/>
        </w:rPr>
        <w:t xml:space="preserve">- доходы –  </w:t>
      </w:r>
      <w:r w:rsidR="000C07E1" w:rsidRPr="00CB0CB3">
        <w:rPr>
          <w:sz w:val="24"/>
          <w:szCs w:val="24"/>
        </w:rPr>
        <w:t>37 843,</w:t>
      </w:r>
      <w:r w:rsidR="004012B5">
        <w:rPr>
          <w:sz w:val="24"/>
          <w:szCs w:val="24"/>
        </w:rPr>
        <w:t>0</w:t>
      </w:r>
      <w:r w:rsidRPr="00CB0CB3">
        <w:rPr>
          <w:sz w:val="24"/>
          <w:szCs w:val="24"/>
        </w:rPr>
        <w:t xml:space="preserve"> тыс. руб. или </w:t>
      </w:r>
      <w:r w:rsidR="003A3634">
        <w:rPr>
          <w:sz w:val="24"/>
          <w:szCs w:val="24"/>
        </w:rPr>
        <w:t>96,8</w:t>
      </w:r>
      <w:r w:rsidRPr="00CB0CB3">
        <w:rPr>
          <w:sz w:val="24"/>
          <w:szCs w:val="24"/>
        </w:rPr>
        <w:t xml:space="preserve"> %</w:t>
      </w:r>
      <w:r w:rsidR="0009281B" w:rsidRPr="00CB0CB3">
        <w:rPr>
          <w:sz w:val="24"/>
          <w:szCs w:val="24"/>
        </w:rPr>
        <w:t xml:space="preserve"> от годовых плановых назначений</w:t>
      </w:r>
      <w:r w:rsidRPr="00CB0CB3">
        <w:rPr>
          <w:sz w:val="24"/>
          <w:szCs w:val="24"/>
        </w:rPr>
        <w:t>;</w:t>
      </w:r>
    </w:p>
    <w:p w:rsidR="0066704D" w:rsidRPr="00CB0CB3" w:rsidRDefault="0066704D" w:rsidP="008C691E">
      <w:pPr>
        <w:ind w:firstLine="851"/>
        <w:jc w:val="both"/>
        <w:rPr>
          <w:sz w:val="24"/>
          <w:szCs w:val="24"/>
        </w:rPr>
      </w:pPr>
      <w:r w:rsidRPr="00CB0CB3">
        <w:rPr>
          <w:sz w:val="24"/>
          <w:szCs w:val="24"/>
        </w:rPr>
        <w:t xml:space="preserve">- расходы – </w:t>
      </w:r>
      <w:r w:rsidR="00A531A8" w:rsidRPr="00CB0CB3">
        <w:rPr>
          <w:sz w:val="24"/>
          <w:szCs w:val="24"/>
        </w:rPr>
        <w:t>54 184,7</w:t>
      </w:r>
      <w:r w:rsidR="00A30F0A" w:rsidRPr="00CB0CB3">
        <w:rPr>
          <w:sz w:val="24"/>
          <w:szCs w:val="24"/>
        </w:rPr>
        <w:t xml:space="preserve"> </w:t>
      </w:r>
      <w:r w:rsidR="00BA1F1A" w:rsidRPr="00CB0CB3">
        <w:rPr>
          <w:sz w:val="24"/>
          <w:szCs w:val="24"/>
        </w:rPr>
        <w:t>тыс.</w:t>
      </w:r>
      <w:r w:rsidR="002A0B49" w:rsidRPr="00CB0CB3">
        <w:rPr>
          <w:sz w:val="24"/>
          <w:szCs w:val="24"/>
        </w:rPr>
        <w:t xml:space="preserve"> руб. или </w:t>
      </w:r>
      <w:r w:rsidR="00A531A8" w:rsidRPr="00CB0CB3">
        <w:rPr>
          <w:sz w:val="24"/>
          <w:szCs w:val="24"/>
        </w:rPr>
        <w:t>95,0</w:t>
      </w:r>
      <w:r w:rsidRPr="00CB0CB3">
        <w:rPr>
          <w:sz w:val="24"/>
          <w:szCs w:val="24"/>
        </w:rPr>
        <w:t xml:space="preserve"> %;</w:t>
      </w:r>
    </w:p>
    <w:p w:rsidR="0066704D" w:rsidRPr="00CB0CB3" w:rsidRDefault="0066704D" w:rsidP="008C691E">
      <w:pPr>
        <w:ind w:firstLine="851"/>
        <w:jc w:val="both"/>
        <w:rPr>
          <w:sz w:val="24"/>
          <w:szCs w:val="24"/>
        </w:rPr>
      </w:pPr>
      <w:r w:rsidRPr="00CB0CB3">
        <w:rPr>
          <w:sz w:val="24"/>
          <w:szCs w:val="24"/>
        </w:rPr>
        <w:t xml:space="preserve">- </w:t>
      </w:r>
      <w:r w:rsidR="000C07E1" w:rsidRPr="00CB0CB3">
        <w:rPr>
          <w:sz w:val="24"/>
          <w:szCs w:val="24"/>
        </w:rPr>
        <w:t>де</w:t>
      </w:r>
      <w:r w:rsidR="008C691E" w:rsidRPr="00CB0CB3">
        <w:rPr>
          <w:sz w:val="24"/>
          <w:szCs w:val="24"/>
        </w:rPr>
        <w:t>фицит</w:t>
      </w:r>
      <w:r w:rsidR="00593AF5" w:rsidRPr="00CB0CB3">
        <w:rPr>
          <w:sz w:val="24"/>
          <w:szCs w:val="24"/>
        </w:rPr>
        <w:t xml:space="preserve"> </w:t>
      </w:r>
      <w:r w:rsidRPr="00CB0CB3">
        <w:rPr>
          <w:sz w:val="24"/>
          <w:szCs w:val="24"/>
        </w:rPr>
        <w:t xml:space="preserve">– </w:t>
      </w:r>
      <w:r w:rsidR="004012B5">
        <w:rPr>
          <w:sz w:val="24"/>
          <w:szCs w:val="24"/>
        </w:rPr>
        <w:t>16 341,6</w:t>
      </w:r>
      <w:r w:rsidR="008C691E" w:rsidRPr="00CB0CB3">
        <w:rPr>
          <w:sz w:val="24"/>
          <w:szCs w:val="24"/>
        </w:rPr>
        <w:t xml:space="preserve"> </w:t>
      </w:r>
      <w:r w:rsidR="009B6476" w:rsidRPr="00CB0CB3">
        <w:rPr>
          <w:sz w:val="24"/>
          <w:szCs w:val="24"/>
        </w:rPr>
        <w:t>тыс. руб</w:t>
      </w:r>
      <w:r w:rsidRPr="00CB0CB3">
        <w:rPr>
          <w:sz w:val="24"/>
          <w:szCs w:val="24"/>
        </w:rPr>
        <w:t xml:space="preserve">. </w:t>
      </w:r>
    </w:p>
    <w:p w:rsidR="0066704D" w:rsidRPr="00CB0CB3" w:rsidRDefault="0066704D" w:rsidP="0066704D">
      <w:pPr>
        <w:ind w:firstLine="851"/>
        <w:jc w:val="both"/>
        <w:rPr>
          <w:sz w:val="24"/>
          <w:szCs w:val="24"/>
        </w:rPr>
      </w:pPr>
      <w:r w:rsidRPr="00CB0CB3">
        <w:rPr>
          <w:sz w:val="24"/>
          <w:szCs w:val="24"/>
        </w:rPr>
        <w:t>По сравнению с 201</w:t>
      </w:r>
      <w:r w:rsidR="00A56C60" w:rsidRPr="00CB0CB3">
        <w:rPr>
          <w:sz w:val="24"/>
          <w:szCs w:val="24"/>
        </w:rPr>
        <w:t>6 год</w:t>
      </w:r>
      <w:r w:rsidR="00A531A8" w:rsidRPr="00CB0CB3">
        <w:rPr>
          <w:sz w:val="24"/>
          <w:szCs w:val="24"/>
        </w:rPr>
        <w:t>ом</w:t>
      </w:r>
      <w:r w:rsidRPr="00CB0CB3">
        <w:rPr>
          <w:sz w:val="24"/>
          <w:szCs w:val="24"/>
        </w:rPr>
        <w:t xml:space="preserve"> бюджет в текущем году исполнен:</w:t>
      </w:r>
    </w:p>
    <w:p w:rsidR="0066704D" w:rsidRPr="00CB0CB3" w:rsidRDefault="0066704D" w:rsidP="0066704D">
      <w:pPr>
        <w:ind w:firstLine="851"/>
        <w:jc w:val="both"/>
        <w:rPr>
          <w:sz w:val="24"/>
          <w:szCs w:val="24"/>
        </w:rPr>
      </w:pPr>
      <w:r w:rsidRPr="00CB0CB3">
        <w:rPr>
          <w:sz w:val="24"/>
          <w:szCs w:val="24"/>
        </w:rPr>
        <w:t xml:space="preserve">- по доходам </w:t>
      </w:r>
      <w:r w:rsidR="00937292" w:rsidRPr="00CB0CB3">
        <w:rPr>
          <w:sz w:val="24"/>
          <w:szCs w:val="24"/>
        </w:rPr>
        <w:t xml:space="preserve">ниже  исполнения за 2016 год </w:t>
      </w:r>
      <w:r w:rsidRPr="00CB0CB3">
        <w:rPr>
          <w:sz w:val="24"/>
          <w:szCs w:val="24"/>
        </w:rPr>
        <w:t xml:space="preserve">на </w:t>
      </w:r>
      <w:r w:rsidR="00E2673F">
        <w:rPr>
          <w:sz w:val="24"/>
          <w:szCs w:val="24"/>
        </w:rPr>
        <w:t>11,8</w:t>
      </w:r>
      <w:r w:rsidRPr="00CB0CB3">
        <w:rPr>
          <w:sz w:val="24"/>
          <w:szCs w:val="24"/>
        </w:rPr>
        <w:t xml:space="preserve"> % </w:t>
      </w:r>
      <w:r w:rsidR="00F95FA1" w:rsidRPr="00CB0CB3">
        <w:rPr>
          <w:sz w:val="24"/>
          <w:szCs w:val="24"/>
        </w:rPr>
        <w:t>(</w:t>
      </w:r>
      <w:r w:rsidRPr="00CB0CB3">
        <w:rPr>
          <w:sz w:val="24"/>
          <w:szCs w:val="24"/>
        </w:rPr>
        <w:t xml:space="preserve">на </w:t>
      </w:r>
      <w:r w:rsidR="0088763F" w:rsidRPr="00CB0CB3">
        <w:rPr>
          <w:sz w:val="24"/>
          <w:szCs w:val="24"/>
        </w:rPr>
        <w:t>5 067,8</w:t>
      </w:r>
      <w:r w:rsidRPr="00CB0CB3">
        <w:rPr>
          <w:sz w:val="24"/>
          <w:szCs w:val="24"/>
        </w:rPr>
        <w:t xml:space="preserve"> тыс. руб.</w:t>
      </w:r>
      <w:r w:rsidR="00F95FA1" w:rsidRPr="00CB0CB3">
        <w:rPr>
          <w:sz w:val="24"/>
          <w:szCs w:val="24"/>
        </w:rPr>
        <w:t>)</w:t>
      </w:r>
      <w:r w:rsidRPr="00CB0CB3">
        <w:rPr>
          <w:sz w:val="24"/>
          <w:szCs w:val="24"/>
        </w:rPr>
        <w:t>;</w:t>
      </w:r>
    </w:p>
    <w:p w:rsidR="0088763F" w:rsidRDefault="0066704D" w:rsidP="0088763F">
      <w:pPr>
        <w:ind w:firstLine="851"/>
        <w:jc w:val="both"/>
        <w:rPr>
          <w:sz w:val="24"/>
          <w:szCs w:val="24"/>
        </w:rPr>
      </w:pPr>
      <w:r w:rsidRPr="00CB0CB3">
        <w:rPr>
          <w:sz w:val="24"/>
          <w:szCs w:val="24"/>
        </w:rPr>
        <w:t xml:space="preserve">- по расходам </w:t>
      </w:r>
      <w:r w:rsidR="00937292" w:rsidRPr="00CB0CB3">
        <w:rPr>
          <w:sz w:val="24"/>
          <w:szCs w:val="24"/>
        </w:rPr>
        <w:t xml:space="preserve">выше исполнения за 2016 год </w:t>
      </w:r>
      <w:r w:rsidR="00767D9F" w:rsidRPr="00CB0CB3">
        <w:rPr>
          <w:sz w:val="24"/>
          <w:szCs w:val="24"/>
        </w:rPr>
        <w:t xml:space="preserve">на 74,2 % </w:t>
      </w:r>
      <w:r w:rsidR="00F95FA1" w:rsidRPr="00CB0CB3">
        <w:rPr>
          <w:sz w:val="24"/>
          <w:szCs w:val="24"/>
        </w:rPr>
        <w:t>(</w:t>
      </w:r>
      <w:r w:rsidRPr="00CB0CB3">
        <w:rPr>
          <w:sz w:val="24"/>
          <w:szCs w:val="24"/>
        </w:rPr>
        <w:t xml:space="preserve">на </w:t>
      </w:r>
      <w:r w:rsidR="008159FD" w:rsidRPr="00CB0CB3">
        <w:rPr>
          <w:sz w:val="24"/>
          <w:szCs w:val="24"/>
        </w:rPr>
        <w:t>23 076,1</w:t>
      </w:r>
      <w:r w:rsidR="00F95FA1" w:rsidRPr="00CB0CB3">
        <w:rPr>
          <w:sz w:val="24"/>
          <w:szCs w:val="24"/>
        </w:rPr>
        <w:t xml:space="preserve"> тыс. руб.)</w:t>
      </w:r>
      <w:r w:rsidR="00BA1F1A" w:rsidRPr="00CB0CB3">
        <w:rPr>
          <w:sz w:val="24"/>
          <w:szCs w:val="24"/>
        </w:rPr>
        <w:t>.</w:t>
      </w:r>
    </w:p>
    <w:p w:rsidR="0088763F" w:rsidRDefault="0088763F" w:rsidP="0088763F">
      <w:pPr>
        <w:ind w:firstLine="851"/>
        <w:jc w:val="both"/>
        <w:rPr>
          <w:sz w:val="24"/>
          <w:szCs w:val="24"/>
        </w:rPr>
      </w:pPr>
    </w:p>
    <w:p w:rsidR="0066704D" w:rsidRPr="007F59CC" w:rsidRDefault="00914EFC" w:rsidP="0088763F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>О</w:t>
      </w:r>
      <w:r w:rsidR="00246C56" w:rsidRPr="007F59CC">
        <w:rPr>
          <w:sz w:val="24"/>
          <w:szCs w:val="24"/>
        </w:rPr>
        <w:t>сновные параметры бюджета</w:t>
      </w:r>
      <w:r w:rsidR="007F591C">
        <w:rPr>
          <w:sz w:val="24"/>
          <w:szCs w:val="24"/>
        </w:rPr>
        <w:t xml:space="preserve"> сельского</w:t>
      </w:r>
      <w:r w:rsidR="0066704D" w:rsidRPr="007F59CC">
        <w:rPr>
          <w:sz w:val="24"/>
          <w:szCs w:val="24"/>
        </w:rPr>
        <w:t xml:space="preserve"> </w:t>
      </w:r>
      <w:r w:rsidR="00117CE1" w:rsidRPr="007F59CC">
        <w:rPr>
          <w:sz w:val="24"/>
          <w:szCs w:val="24"/>
        </w:rPr>
        <w:t xml:space="preserve">поселения </w:t>
      </w:r>
      <w:r w:rsidR="0066704D" w:rsidRPr="007F59CC">
        <w:rPr>
          <w:sz w:val="24"/>
          <w:szCs w:val="24"/>
        </w:rPr>
        <w:t>представл</w:t>
      </w:r>
      <w:r w:rsidR="00546297" w:rsidRPr="007F59CC">
        <w:rPr>
          <w:sz w:val="24"/>
          <w:szCs w:val="24"/>
        </w:rPr>
        <w:t>ены в таблице</w:t>
      </w:r>
      <w:r w:rsidR="00DF38DD" w:rsidRPr="007F59CC">
        <w:rPr>
          <w:sz w:val="24"/>
          <w:szCs w:val="24"/>
        </w:rPr>
        <w:t xml:space="preserve"> 1</w:t>
      </w:r>
      <w:r w:rsidR="00F170B8" w:rsidRPr="007F59CC">
        <w:rPr>
          <w:sz w:val="24"/>
          <w:szCs w:val="24"/>
        </w:rPr>
        <w:t>.</w:t>
      </w:r>
    </w:p>
    <w:p w:rsidR="0066704D" w:rsidRPr="007F59CC" w:rsidRDefault="00DF38DD" w:rsidP="00DF38DD">
      <w:pPr>
        <w:jc w:val="right"/>
        <w:rPr>
          <w:sz w:val="24"/>
          <w:szCs w:val="24"/>
        </w:rPr>
      </w:pPr>
      <w:r w:rsidRPr="007F59CC">
        <w:rPr>
          <w:sz w:val="24"/>
          <w:szCs w:val="24"/>
        </w:rPr>
        <w:t>Таблица 1</w:t>
      </w:r>
    </w:p>
    <w:p w:rsidR="007A15F1" w:rsidRDefault="0066704D" w:rsidP="00DF38DD">
      <w:pPr>
        <w:jc w:val="right"/>
        <w:rPr>
          <w:i/>
          <w:sz w:val="18"/>
          <w:szCs w:val="18"/>
        </w:rPr>
      </w:pPr>
      <w:r w:rsidRPr="007F59CC">
        <w:rPr>
          <w:i/>
          <w:sz w:val="18"/>
          <w:szCs w:val="18"/>
        </w:rPr>
        <w:t>Единица измерения: тыс. руб.</w:t>
      </w:r>
    </w:p>
    <w:p w:rsidR="005811BF" w:rsidRDefault="005811BF" w:rsidP="00DF38DD">
      <w:pPr>
        <w:jc w:val="right"/>
        <w:rPr>
          <w:i/>
          <w:sz w:val="18"/>
          <w:szCs w:val="18"/>
        </w:rPr>
      </w:pPr>
    </w:p>
    <w:tbl>
      <w:tblPr>
        <w:tblW w:w="9728" w:type="dxa"/>
        <w:tblInd w:w="93" w:type="dxa"/>
        <w:tblLook w:val="04A0" w:firstRow="1" w:lastRow="0" w:firstColumn="1" w:lastColumn="0" w:noHBand="0" w:noVBand="1"/>
      </w:tblPr>
      <w:tblGrid>
        <w:gridCol w:w="1241"/>
        <w:gridCol w:w="1468"/>
        <w:gridCol w:w="1527"/>
        <w:gridCol w:w="1312"/>
        <w:gridCol w:w="1413"/>
        <w:gridCol w:w="1296"/>
        <w:gridCol w:w="1471"/>
      </w:tblGrid>
      <w:tr w:rsidR="0088763F" w:rsidRPr="005811BF" w:rsidTr="0088763F">
        <w:trPr>
          <w:trHeight w:val="30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Параметры бюджета</w:t>
            </w:r>
          </w:p>
          <w:p w:rsidR="0088763F" w:rsidRPr="003F0FAB" w:rsidRDefault="0088763F" w:rsidP="0088763F">
            <w:pPr>
              <w:jc w:val="center"/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Исполнено за 2016 год</w:t>
            </w:r>
          </w:p>
          <w:p w:rsidR="0088763F" w:rsidRPr="003F0FAB" w:rsidRDefault="0088763F" w:rsidP="0088763F">
            <w:pPr>
              <w:jc w:val="center"/>
            </w:pP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2017 год</w:t>
            </w:r>
          </w:p>
        </w:tc>
      </w:tr>
      <w:tr w:rsidR="0088763F" w:rsidRPr="005811BF" w:rsidTr="0088763F">
        <w:trPr>
          <w:trHeight w:val="1275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3F" w:rsidRPr="005811BF" w:rsidRDefault="0088763F" w:rsidP="0088763F">
            <w:pPr>
              <w:jc w:val="center"/>
              <w:rPr>
                <w:color w:val="00000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3F" w:rsidRPr="005811BF" w:rsidRDefault="0088763F" w:rsidP="0088763F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5811BF" w:rsidRDefault="0088763F" w:rsidP="0088763F">
            <w:pPr>
              <w:jc w:val="center"/>
              <w:rPr>
                <w:color w:val="000000"/>
              </w:rPr>
            </w:pPr>
            <w:r w:rsidRPr="003F0FAB">
              <w:t>Первоначально утвержденный план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5811BF" w:rsidRDefault="0088763F" w:rsidP="0088763F">
            <w:pPr>
              <w:jc w:val="center"/>
              <w:rPr>
                <w:color w:val="000000"/>
              </w:rPr>
            </w:pPr>
            <w:r w:rsidRPr="003F0FAB">
              <w:t>Уточненный план на 01.01.2018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5811BF" w:rsidRDefault="0088763F" w:rsidP="0088763F">
            <w:pPr>
              <w:jc w:val="center"/>
              <w:rPr>
                <w:color w:val="000000"/>
              </w:rPr>
            </w:pPr>
            <w:r w:rsidRPr="003F0FAB">
              <w:t>Исполнено за 2017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5811BF" w:rsidRDefault="0088763F" w:rsidP="0088763F">
            <w:pPr>
              <w:jc w:val="center"/>
              <w:rPr>
                <w:color w:val="000000"/>
              </w:rPr>
            </w:pPr>
            <w:r w:rsidRPr="003F0FAB">
              <w:t>% исполнения от уточненного плана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5811BF" w:rsidRDefault="0088763F" w:rsidP="0088763F">
            <w:pPr>
              <w:jc w:val="center"/>
              <w:rPr>
                <w:color w:val="000000"/>
              </w:rPr>
            </w:pPr>
            <w:r w:rsidRPr="003F0FAB">
              <w:t>% исполнения от исполнения за аналогичный период 2017 г.</w:t>
            </w:r>
          </w:p>
        </w:tc>
      </w:tr>
      <w:tr w:rsidR="0088763F" w:rsidRPr="005811BF" w:rsidTr="0088763F">
        <w:trPr>
          <w:trHeight w:val="47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Доходы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42 910,8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38 607,5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39 075,4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37 843,0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96,8%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88,2%</w:t>
            </w:r>
          </w:p>
        </w:tc>
      </w:tr>
      <w:tr w:rsidR="0088763F" w:rsidRPr="005811BF" w:rsidTr="0088763F">
        <w:trPr>
          <w:trHeight w:val="563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Расходы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31 108,6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39 899,2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57 062,0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54 184,7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95,0%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174,2%</w:t>
            </w:r>
          </w:p>
        </w:tc>
      </w:tr>
      <w:tr w:rsidR="0088763F" w:rsidRPr="005811BF" w:rsidTr="0088763F">
        <w:trPr>
          <w:trHeight w:val="76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Результат</w:t>
            </w:r>
            <w:proofErr w:type="gramStart"/>
            <w:r w:rsidRPr="003F0FAB">
              <w:t xml:space="preserve">      (-</w:t>
            </w:r>
            <w:proofErr w:type="gramEnd"/>
            <w:r w:rsidRPr="003F0FAB">
              <w:t>дефицит, +профицит)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88763F">
              <w:t xml:space="preserve">11 802,3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-1 291,7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-17 986,6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-16 341,</w:t>
            </w:r>
            <w:r w:rsidR="002359B5"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Pr="003F0FAB" w:rsidRDefault="0088763F" w:rsidP="0088763F">
            <w:pPr>
              <w:jc w:val="center"/>
            </w:pPr>
            <w:r w:rsidRPr="003F0FAB"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3F" w:rsidRDefault="0088763F" w:rsidP="0088763F">
            <w:pPr>
              <w:jc w:val="center"/>
            </w:pPr>
            <w:r w:rsidRPr="003F0FAB">
              <w:t>x</w:t>
            </w:r>
          </w:p>
        </w:tc>
      </w:tr>
    </w:tbl>
    <w:p w:rsidR="005811BF" w:rsidRPr="00596C0A" w:rsidRDefault="005811BF" w:rsidP="00596C0A">
      <w:pPr>
        <w:ind w:firstLine="851"/>
        <w:jc w:val="both"/>
        <w:rPr>
          <w:sz w:val="18"/>
          <w:szCs w:val="18"/>
        </w:rPr>
      </w:pPr>
    </w:p>
    <w:p w:rsidR="00B31CA3" w:rsidRDefault="00B31CA3" w:rsidP="00DF38DD">
      <w:pPr>
        <w:jc w:val="right"/>
        <w:rPr>
          <w:i/>
          <w:sz w:val="18"/>
          <w:szCs w:val="18"/>
        </w:rPr>
      </w:pPr>
    </w:p>
    <w:p w:rsidR="00023455" w:rsidRPr="007F59CC" w:rsidRDefault="002F59C6" w:rsidP="005F2B91">
      <w:pPr>
        <w:jc w:val="center"/>
        <w:rPr>
          <w:b/>
          <w:sz w:val="24"/>
        </w:rPr>
      </w:pPr>
      <w:r>
        <w:rPr>
          <w:b/>
          <w:sz w:val="24"/>
        </w:rPr>
        <w:t>Д</w:t>
      </w:r>
      <w:r w:rsidR="00023455" w:rsidRPr="007F59CC">
        <w:rPr>
          <w:b/>
          <w:sz w:val="24"/>
        </w:rPr>
        <w:t>ОХОДЫ</w:t>
      </w:r>
    </w:p>
    <w:p w:rsidR="00023455" w:rsidRPr="007F59CC" w:rsidRDefault="00023455" w:rsidP="00023455">
      <w:pPr>
        <w:ind w:firstLine="851"/>
        <w:jc w:val="center"/>
        <w:rPr>
          <w:b/>
          <w:sz w:val="24"/>
        </w:rPr>
      </w:pPr>
    </w:p>
    <w:p w:rsidR="00AA45AA" w:rsidRPr="007F59CC" w:rsidRDefault="00AA45AA" w:rsidP="00AA45AA">
      <w:pPr>
        <w:ind w:firstLine="851"/>
        <w:jc w:val="both"/>
        <w:rPr>
          <w:sz w:val="24"/>
        </w:rPr>
      </w:pPr>
      <w:r w:rsidRPr="007F59CC">
        <w:rPr>
          <w:sz w:val="24"/>
        </w:rPr>
        <w:t xml:space="preserve">Доходная часть бюджета </w:t>
      </w:r>
      <w:r w:rsidR="009B6476" w:rsidRPr="007F59CC">
        <w:rPr>
          <w:sz w:val="24"/>
        </w:rPr>
        <w:t>сельского поселения Алакуртти Кандалакшского района</w:t>
      </w:r>
      <w:r w:rsidRPr="007F59CC">
        <w:rPr>
          <w:sz w:val="24"/>
        </w:rPr>
        <w:t xml:space="preserve"> по итогам исполнения </w:t>
      </w:r>
      <w:r w:rsidR="00A30F0A" w:rsidRPr="007F59CC">
        <w:rPr>
          <w:sz w:val="24"/>
        </w:rPr>
        <w:t xml:space="preserve">за </w:t>
      </w:r>
      <w:r w:rsidRPr="007F59CC">
        <w:rPr>
          <w:sz w:val="24"/>
        </w:rPr>
        <w:t>201</w:t>
      </w:r>
      <w:r w:rsidR="00D54E77">
        <w:rPr>
          <w:sz w:val="24"/>
        </w:rPr>
        <w:t>7</w:t>
      </w:r>
      <w:r w:rsidR="00DF5D1F" w:rsidRPr="007F59CC">
        <w:rPr>
          <w:sz w:val="24"/>
        </w:rPr>
        <w:t xml:space="preserve"> год</w:t>
      </w:r>
      <w:r w:rsidRPr="007F59CC">
        <w:rPr>
          <w:sz w:val="24"/>
        </w:rPr>
        <w:t xml:space="preserve"> составила </w:t>
      </w:r>
      <w:r w:rsidR="00D83766">
        <w:rPr>
          <w:sz w:val="24"/>
        </w:rPr>
        <w:t>37 843,0</w:t>
      </w:r>
      <w:r w:rsidRPr="007F59CC">
        <w:rPr>
          <w:sz w:val="24"/>
          <w:szCs w:val="24"/>
        </w:rPr>
        <w:t xml:space="preserve"> тыс. руб. или </w:t>
      </w:r>
      <w:r w:rsidR="00D83766">
        <w:rPr>
          <w:sz w:val="24"/>
          <w:szCs w:val="24"/>
        </w:rPr>
        <w:t>96,8</w:t>
      </w:r>
      <w:r w:rsidRPr="007F59CC">
        <w:rPr>
          <w:sz w:val="24"/>
          <w:szCs w:val="24"/>
        </w:rPr>
        <w:t xml:space="preserve"> </w:t>
      </w:r>
      <w:r w:rsidRPr="007F59CC">
        <w:rPr>
          <w:sz w:val="24"/>
        </w:rPr>
        <w:t xml:space="preserve">% от утвержденных на год бюджетных назначений.  </w:t>
      </w:r>
    </w:p>
    <w:p w:rsidR="00753090" w:rsidRDefault="006C72A6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6C72A6">
        <w:rPr>
          <w:sz w:val="24"/>
          <w:szCs w:val="24"/>
        </w:rPr>
        <w:t xml:space="preserve">а </w:t>
      </w:r>
      <w:r w:rsidR="00AA45AA" w:rsidRPr="007F59CC">
        <w:rPr>
          <w:sz w:val="24"/>
          <w:szCs w:val="24"/>
        </w:rPr>
        <w:t>201</w:t>
      </w:r>
      <w:r w:rsidR="00D54E77">
        <w:rPr>
          <w:sz w:val="24"/>
          <w:szCs w:val="24"/>
        </w:rPr>
        <w:t>7</w:t>
      </w:r>
      <w:r w:rsidR="00DF5D1F" w:rsidRPr="007F59CC">
        <w:rPr>
          <w:sz w:val="24"/>
          <w:szCs w:val="24"/>
        </w:rPr>
        <w:t xml:space="preserve"> год</w:t>
      </w:r>
      <w:r w:rsidR="00AA45AA" w:rsidRPr="007F59CC">
        <w:rPr>
          <w:sz w:val="24"/>
          <w:szCs w:val="24"/>
        </w:rPr>
        <w:t xml:space="preserve"> плановые назначения по доходам </w:t>
      </w:r>
      <w:r w:rsidR="00D93413" w:rsidRPr="007F59CC">
        <w:rPr>
          <w:sz w:val="24"/>
          <w:szCs w:val="24"/>
        </w:rPr>
        <w:t xml:space="preserve">в целом </w:t>
      </w:r>
      <w:r w:rsidR="00AA45AA" w:rsidRPr="007F59CC">
        <w:rPr>
          <w:sz w:val="24"/>
          <w:szCs w:val="24"/>
        </w:rPr>
        <w:t xml:space="preserve">увеличены на </w:t>
      </w:r>
      <w:r w:rsidR="00543CDC">
        <w:rPr>
          <w:sz w:val="24"/>
          <w:szCs w:val="24"/>
        </w:rPr>
        <w:t>467,9</w:t>
      </w:r>
      <w:r>
        <w:rPr>
          <w:sz w:val="24"/>
          <w:szCs w:val="24"/>
        </w:rPr>
        <w:t> </w:t>
      </w:r>
      <w:r w:rsidR="00CB0CB3">
        <w:rPr>
          <w:sz w:val="24"/>
          <w:szCs w:val="24"/>
        </w:rPr>
        <w:t>тыс.</w:t>
      </w:r>
      <w:r w:rsidR="00061D1A" w:rsidRPr="007F59CC">
        <w:rPr>
          <w:sz w:val="24"/>
          <w:szCs w:val="24"/>
        </w:rPr>
        <w:t>руб.</w:t>
      </w:r>
      <w:r w:rsidR="00753090">
        <w:rPr>
          <w:sz w:val="24"/>
          <w:szCs w:val="24"/>
        </w:rPr>
        <w:t xml:space="preserve">, в том числе за счет </w:t>
      </w:r>
      <w:r w:rsidR="00543CDC">
        <w:rPr>
          <w:sz w:val="24"/>
          <w:szCs w:val="24"/>
        </w:rPr>
        <w:t>изменения</w:t>
      </w:r>
      <w:r w:rsidR="00753090">
        <w:rPr>
          <w:sz w:val="24"/>
          <w:szCs w:val="24"/>
        </w:rPr>
        <w:t xml:space="preserve"> плановых показателей:</w:t>
      </w:r>
    </w:p>
    <w:p w:rsidR="00753090" w:rsidRDefault="00753090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3CDC">
        <w:rPr>
          <w:sz w:val="24"/>
          <w:szCs w:val="24"/>
        </w:rPr>
        <w:t>по на</w:t>
      </w:r>
      <w:r>
        <w:rPr>
          <w:sz w:val="24"/>
          <w:szCs w:val="24"/>
        </w:rPr>
        <w:t xml:space="preserve">логовым </w:t>
      </w:r>
      <w:r w:rsidR="00543CDC">
        <w:rPr>
          <w:sz w:val="24"/>
          <w:szCs w:val="24"/>
        </w:rPr>
        <w:t xml:space="preserve">и неналоговым доходам </w:t>
      </w:r>
      <w:r w:rsidR="00937292">
        <w:rPr>
          <w:sz w:val="24"/>
          <w:szCs w:val="24"/>
        </w:rPr>
        <w:t xml:space="preserve">- </w:t>
      </w:r>
      <w:r w:rsidR="00150F38">
        <w:rPr>
          <w:sz w:val="24"/>
          <w:szCs w:val="24"/>
        </w:rPr>
        <w:t xml:space="preserve">увеличение </w:t>
      </w:r>
      <w:r w:rsidR="00543CDC">
        <w:rPr>
          <w:sz w:val="24"/>
          <w:szCs w:val="24"/>
        </w:rPr>
        <w:t>на 6 090,4</w:t>
      </w:r>
      <w:r>
        <w:rPr>
          <w:sz w:val="24"/>
          <w:szCs w:val="24"/>
        </w:rPr>
        <w:t xml:space="preserve"> тыс.руб.;</w:t>
      </w:r>
    </w:p>
    <w:p w:rsidR="00543CDC" w:rsidRDefault="00543CDC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 безвозмездным поступлениям </w:t>
      </w:r>
      <w:r w:rsidR="008E01B6">
        <w:rPr>
          <w:sz w:val="24"/>
          <w:szCs w:val="24"/>
        </w:rPr>
        <w:t xml:space="preserve">от других бюджетов бюджетной системы РФ </w:t>
      </w:r>
      <w:r w:rsidR="00937292">
        <w:rPr>
          <w:sz w:val="24"/>
          <w:szCs w:val="24"/>
        </w:rPr>
        <w:t xml:space="preserve">- </w:t>
      </w:r>
      <w:r w:rsidR="00150F38">
        <w:rPr>
          <w:sz w:val="24"/>
          <w:szCs w:val="24"/>
        </w:rPr>
        <w:t>снижение на 5 622,5 тыс.руб.</w:t>
      </w:r>
    </w:p>
    <w:p w:rsidR="00AA45AA" w:rsidRPr="00637CE5" w:rsidRDefault="002E6E06" w:rsidP="00AA45AA">
      <w:pPr>
        <w:ind w:firstLine="851"/>
        <w:jc w:val="both"/>
        <w:rPr>
          <w:sz w:val="24"/>
        </w:rPr>
      </w:pPr>
      <w:r w:rsidRPr="00637CE5">
        <w:rPr>
          <w:sz w:val="24"/>
        </w:rPr>
        <w:t>В структуре плановых назначений по доходам</w:t>
      </w:r>
      <w:r w:rsidR="00AA45AA" w:rsidRPr="00637CE5">
        <w:rPr>
          <w:sz w:val="24"/>
        </w:rPr>
        <w:t xml:space="preserve"> </w:t>
      </w:r>
      <w:r w:rsidRPr="00637CE5">
        <w:rPr>
          <w:sz w:val="24"/>
        </w:rPr>
        <w:t>налоговые</w:t>
      </w:r>
      <w:r w:rsidR="00AA45AA" w:rsidRPr="00637CE5">
        <w:rPr>
          <w:sz w:val="24"/>
        </w:rPr>
        <w:t xml:space="preserve"> и неналоговы</w:t>
      </w:r>
      <w:r w:rsidRPr="00637CE5">
        <w:rPr>
          <w:sz w:val="24"/>
        </w:rPr>
        <w:t>е</w:t>
      </w:r>
      <w:r w:rsidR="00AA45AA" w:rsidRPr="00637CE5">
        <w:rPr>
          <w:sz w:val="24"/>
        </w:rPr>
        <w:t xml:space="preserve"> </w:t>
      </w:r>
      <w:r w:rsidRPr="00637CE5">
        <w:rPr>
          <w:sz w:val="24"/>
        </w:rPr>
        <w:t xml:space="preserve">поступления составляют </w:t>
      </w:r>
      <w:r w:rsidR="008E01B6">
        <w:rPr>
          <w:sz w:val="24"/>
        </w:rPr>
        <w:t>48,7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>%</w:t>
      </w:r>
      <w:r w:rsidRPr="00637CE5">
        <w:rPr>
          <w:sz w:val="24"/>
        </w:rPr>
        <w:t>,</w:t>
      </w:r>
      <w:r w:rsidR="00AA45AA" w:rsidRPr="00637CE5">
        <w:rPr>
          <w:sz w:val="24"/>
        </w:rPr>
        <w:t xml:space="preserve"> безвозмездны</w:t>
      </w:r>
      <w:r w:rsidRPr="00637CE5">
        <w:rPr>
          <w:sz w:val="24"/>
        </w:rPr>
        <w:t>е поступления</w:t>
      </w:r>
      <w:r w:rsidR="00C07889" w:rsidRPr="00637CE5">
        <w:rPr>
          <w:sz w:val="24"/>
        </w:rPr>
        <w:t xml:space="preserve"> </w:t>
      </w:r>
      <w:r w:rsidR="0044394C">
        <w:rPr>
          <w:sz w:val="24"/>
        </w:rPr>
        <w:t>–</w:t>
      </w:r>
      <w:r w:rsidR="00C07889" w:rsidRPr="00637CE5">
        <w:rPr>
          <w:sz w:val="24"/>
        </w:rPr>
        <w:t xml:space="preserve"> </w:t>
      </w:r>
      <w:r w:rsidR="008E01B6">
        <w:rPr>
          <w:sz w:val="24"/>
        </w:rPr>
        <w:t>51,3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>%.</w:t>
      </w:r>
    </w:p>
    <w:p w:rsidR="00871366" w:rsidRDefault="00871366" w:rsidP="00AA45AA">
      <w:pPr>
        <w:ind w:firstLine="851"/>
        <w:jc w:val="both"/>
        <w:rPr>
          <w:sz w:val="24"/>
          <w:szCs w:val="24"/>
        </w:rPr>
      </w:pPr>
    </w:p>
    <w:p w:rsidR="00871366" w:rsidRDefault="00871366" w:rsidP="00473760">
      <w:pPr>
        <w:jc w:val="center"/>
        <w:rPr>
          <w:b/>
          <w:sz w:val="24"/>
          <w:szCs w:val="24"/>
        </w:rPr>
      </w:pPr>
      <w:r w:rsidRPr="00871366">
        <w:rPr>
          <w:b/>
          <w:sz w:val="24"/>
          <w:szCs w:val="24"/>
        </w:rPr>
        <w:t>Налоговые и неналоговые доходы</w:t>
      </w:r>
    </w:p>
    <w:p w:rsidR="00871366" w:rsidRPr="00871366" w:rsidRDefault="00871366" w:rsidP="00871366">
      <w:pPr>
        <w:ind w:firstLine="851"/>
        <w:jc w:val="center"/>
        <w:rPr>
          <w:b/>
          <w:sz w:val="24"/>
          <w:szCs w:val="24"/>
        </w:rPr>
      </w:pPr>
    </w:p>
    <w:p w:rsidR="00AA45AA" w:rsidRDefault="00871366" w:rsidP="00AA45AA">
      <w:pPr>
        <w:ind w:firstLine="851"/>
        <w:jc w:val="both"/>
        <w:rPr>
          <w:sz w:val="24"/>
        </w:rPr>
      </w:pPr>
      <w:r w:rsidRPr="00BC1371">
        <w:rPr>
          <w:sz w:val="24"/>
          <w:szCs w:val="24"/>
        </w:rPr>
        <w:t>Ф</w:t>
      </w:r>
      <w:r w:rsidR="00AA45AA" w:rsidRPr="00BC1371">
        <w:rPr>
          <w:sz w:val="24"/>
          <w:szCs w:val="24"/>
        </w:rPr>
        <w:t xml:space="preserve">актическое поступление </w:t>
      </w:r>
      <w:r w:rsidR="00AA45AA" w:rsidRPr="00BC1371">
        <w:rPr>
          <w:i/>
          <w:sz w:val="24"/>
          <w:szCs w:val="24"/>
        </w:rPr>
        <w:t>налоговых и неналоговых доходов</w:t>
      </w:r>
      <w:r w:rsidR="00AA45AA" w:rsidRPr="00BC1371">
        <w:rPr>
          <w:sz w:val="24"/>
          <w:szCs w:val="24"/>
        </w:rPr>
        <w:t xml:space="preserve"> составило </w:t>
      </w:r>
      <w:r w:rsidR="00DB5245">
        <w:rPr>
          <w:sz w:val="24"/>
          <w:szCs w:val="24"/>
        </w:rPr>
        <w:t>18 345,7</w:t>
      </w:r>
      <w:r w:rsidR="00AA45AA" w:rsidRPr="00637CE5">
        <w:rPr>
          <w:sz w:val="24"/>
          <w:szCs w:val="24"/>
        </w:rPr>
        <w:t xml:space="preserve"> тыс. </w:t>
      </w:r>
      <w:r w:rsidR="001869AE" w:rsidRPr="00637CE5">
        <w:rPr>
          <w:sz w:val="24"/>
        </w:rPr>
        <w:t>руб.</w:t>
      </w:r>
      <w:r w:rsidR="00AA45AA" w:rsidRPr="00637CE5">
        <w:rPr>
          <w:sz w:val="24"/>
        </w:rPr>
        <w:t xml:space="preserve"> или </w:t>
      </w:r>
      <w:r w:rsidR="00DB5245">
        <w:rPr>
          <w:sz w:val="24"/>
        </w:rPr>
        <w:t xml:space="preserve">96,5 </w:t>
      </w:r>
      <w:r w:rsidR="00AA45AA" w:rsidRPr="00637CE5">
        <w:rPr>
          <w:sz w:val="24"/>
        </w:rPr>
        <w:t xml:space="preserve">% от годовых назначений. </w:t>
      </w:r>
    </w:p>
    <w:p w:rsidR="00937292" w:rsidRPr="00637CE5" w:rsidRDefault="00937292" w:rsidP="00AA45AA">
      <w:pPr>
        <w:ind w:firstLine="851"/>
        <w:jc w:val="both"/>
        <w:rPr>
          <w:sz w:val="24"/>
        </w:rPr>
      </w:pPr>
    </w:p>
    <w:p w:rsidR="00AA45AA" w:rsidRPr="00637CE5" w:rsidRDefault="00AA45AA" w:rsidP="00937292">
      <w:pPr>
        <w:ind w:firstLine="851"/>
        <w:jc w:val="both"/>
        <w:rPr>
          <w:sz w:val="24"/>
        </w:rPr>
      </w:pPr>
      <w:r w:rsidRPr="00637CE5">
        <w:rPr>
          <w:b/>
          <w:i/>
          <w:sz w:val="24"/>
          <w:szCs w:val="24"/>
        </w:rPr>
        <w:t>Налоговые доходы</w:t>
      </w:r>
      <w:r w:rsidRPr="00637CE5">
        <w:rPr>
          <w:sz w:val="24"/>
          <w:szCs w:val="24"/>
        </w:rPr>
        <w:t xml:space="preserve"> поступили в сумме </w:t>
      </w:r>
      <w:r w:rsidR="00DB5245">
        <w:rPr>
          <w:sz w:val="24"/>
          <w:szCs w:val="24"/>
        </w:rPr>
        <w:t>6 458,8</w:t>
      </w:r>
      <w:r w:rsidR="007E2EBB">
        <w:rPr>
          <w:sz w:val="24"/>
          <w:szCs w:val="24"/>
        </w:rPr>
        <w:t xml:space="preserve"> </w:t>
      </w:r>
      <w:r w:rsidR="0047109E" w:rsidRPr="00637CE5">
        <w:rPr>
          <w:sz w:val="24"/>
          <w:szCs w:val="24"/>
        </w:rPr>
        <w:t>тыс. руб.</w:t>
      </w:r>
      <w:r w:rsidR="00AD62E7" w:rsidRPr="00637CE5">
        <w:rPr>
          <w:sz w:val="24"/>
          <w:szCs w:val="24"/>
        </w:rPr>
        <w:t xml:space="preserve">, </w:t>
      </w:r>
      <w:r w:rsidRPr="00637CE5">
        <w:rPr>
          <w:sz w:val="24"/>
          <w:szCs w:val="24"/>
        </w:rPr>
        <w:t xml:space="preserve">что составило </w:t>
      </w:r>
      <w:r w:rsidR="00DB5245">
        <w:rPr>
          <w:sz w:val="24"/>
          <w:szCs w:val="24"/>
        </w:rPr>
        <w:t>103,0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% от годовых бюджетных назначений.</w:t>
      </w:r>
    </w:p>
    <w:p w:rsidR="00937292" w:rsidRPr="00937292" w:rsidRDefault="00937292" w:rsidP="00937292">
      <w:pPr>
        <w:ind w:firstLine="851"/>
        <w:jc w:val="both"/>
        <w:rPr>
          <w:sz w:val="24"/>
          <w:szCs w:val="24"/>
        </w:rPr>
      </w:pPr>
      <w:r w:rsidRPr="00937292">
        <w:rPr>
          <w:sz w:val="24"/>
          <w:szCs w:val="24"/>
        </w:rPr>
        <w:t>Из них:</w:t>
      </w:r>
    </w:p>
    <w:p w:rsidR="00D03882" w:rsidRDefault="00D03882" w:rsidP="008C5EE7">
      <w:pPr>
        <w:tabs>
          <w:tab w:val="left" w:pos="851"/>
          <w:tab w:val="left" w:pos="993"/>
        </w:tabs>
        <w:ind w:firstLine="851"/>
        <w:jc w:val="both"/>
        <w:rPr>
          <w:i/>
          <w:sz w:val="24"/>
          <w:szCs w:val="24"/>
        </w:rPr>
      </w:pPr>
    </w:p>
    <w:p w:rsidR="008C5EE7" w:rsidRPr="0059555A" w:rsidRDefault="00937292" w:rsidP="00937292">
      <w:pPr>
        <w:tabs>
          <w:tab w:val="left" w:pos="851"/>
          <w:tab w:val="left" w:pos="993"/>
        </w:tabs>
        <w:ind w:firstLine="851"/>
        <w:jc w:val="both"/>
        <w:rPr>
          <w:i/>
          <w:sz w:val="24"/>
          <w:szCs w:val="24"/>
          <w:u w:val="single"/>
        </w:rPr>
      </w:pPr>
      <w:r w:rsidRPr="00937292">
        <w:rPr>
          <w:i/>
          <w:sz w:val="24"/>
          <w:szCs w:val="24"/>
          <w:u w:val="single"/>
        </w:rPr>
        <w:t>1.</w:t>
      </w:r>
      <w:r>
        <w:rPr>
          <w:i/>
          <w:sz w:val="24"/>
          <w:szCs w:val="24"/>
          <w:u w:val="single"/>
        </w:rPr>
        <w:t xml:space="preserve"> </w:t>
      </w:r>
      <w:r w:rsidR="008C5EE7" w:rsidRPr="0059555A">
        <w:rPr>
          <w:i/>
          <w:sz w:val="24"/>
          <w:szCs w:val="24"/>
          <w:u w:val="single"/>
        </w:rPr>
        <w:t>Налог на доходы физических лиц</w:t>
      </w:r>
    </w:p>
    <w:p w:rsidR="008C5EE7" w:rsidRPr="009E7821" w:rsidRDefault="008C5EE7" w:rsidP="008C5EE7">
      <w:pPr>
        <w:tabs>
          <w:tab w:val="left" w:pos="851"/>
          <w:tab w:val="left" w:pos="993"/>
        </w:tabs>
        <w:ind w:right="707" w:firstLine="851"/>
        <w:jc w:val="right"/>
        <w:rPr>
          <w:sz w:val="24"/>
          <w:szCs w:val="24"/>
        </w:rPr>
      </w:pPr>
      <w:r w:rsidRPr="009E7821">
        <w:rPr>
          <w:sz w:val="24"/>
          <w:szCs w:val="24"/>
        </w:rPr>
        <w:t>(тыс.руб.)</w:t>
      </w:r>
    </w:p>
    <w:tbl>
      <w:tblPr>
        <w:tblStyle w:val="ab"/>
        <w:tblW w:w="9605" w:type="dxa"/>
        <w:tblLayout w:type="fixed"/>
        <w:tblLook w:val="04A0" w:firstRow="1" w:lastRow="0" w:firstColumn="1" w:lastColumn="0" w:noHBand="0" w:noVBand="1"/>
      </w:tblPr>
      <w:tblGrid>
        <w:gridCol w:w="1526"/>
        <w:gridCol w:w="2409"/>
        <w:gridCol w:w="1276"/>
        <w:gridCol w:w="2126"/>
        <w:gridCol w:w="2268"/>
      </w:tblGrid>
      <w:tr w:rsidR="008C5EE7" w:rsidRPr="00DE5A43" w:rsidTr="008C5EE7">
        <w:tc>
          <w:tcPr>
            <w:tcW w:w="1526" w:type="dxa"/>
            <w:vMerge w:val="restart"/>
          </w:tcPr>
          <w:p w:rsidR="008C5EE7" w:rsidRDefault="008C5EE7" w:rsidP="008C5EE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2016 год</w:t>
            </w:r>
          </w:p>
        </w:tc>
        <w:tc>
          <w:tcPr>
            <w:tcW w:w="2409" w:type="dxa"/>
            <w:vMerge w:val="restart"/>
          </w:tcPr>
          <w:p w:rsidR="008C5EE7" w:rsidRDefault="008C5EE7" w:rsidP="008C5EE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2017 год</w:t>
            </w:r>
          </w:p>
          <w:p w:rsidR="008C5EE7" w:rsidRPr="00DE5A43" w:rsidRDefault="008C5EE7" w:rsidP="008C5EE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(уточнен.)</w:t>
            </w:r>
          </w:p>
        </w:tc>
        <w:tc>
          <w:tcPr>
            <w:tcW w:w="1276" w:type="dxa"/>
            <w:vMerge w:val="restart"/>
          </w:tcPr>
          <w:p w:rsidR="008C5EE7" w:rsidRPr="00DE5A43" w:rsidRDefault="008C5EE7" w:rsidP="008C5EE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Pr="00DE5A43">
              <w:rPr>
                <w:sz w:val="24"/>
                <w:szCs w:val="24"/>
              </w:rPr>
              <w:t xml:space="preserve"> за 2017 год</w:t>
            </w:r>
          </w:p>
        </w:tc>
        <w:tc>
          <w:tcPr>
            <w:tcW w:w="4394" w:type="dxa"/>
            <w:gridSpan w:val="2"/>
          </w:tcPr>
          <w:p w:rsidR="008C5EE7" w:rsidRDefault="008C5EE7" w:rsidP="008C5EE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</w:tr>
      <w:tr w:rsidR="008C5EE7" w:rsidRPr="00DE5A43" w:rsidTr="008C5EE7">
        <w:tc>
          <w:tcPr>
            <w:tcW w:w="1526" w:type="dxa"/>
            <w:vMerge/>
          </w:tcPr>
          <w:p w:rsidR="008C5EE7" w:rsidRPr="00DE5A43" w:rsidRDefault="008C5EE7" w:rsidP="008C5EE7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C5EE7" w:rsidRPr="00DE5A43" w:rsidRDefault="008C5EE7" w:rsidP="008C5EE7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5EE7" w:rsidRPr="00DE5A43" w:rsidRDefault="008C5EE7" w:rsidP="008C5EE7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5EE7" w:rsidRDefault="008C5EE7" w:rsidP="008C5EE7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090A4A">
              <w:rPr>
                <w:szCs w:val="24"/>
              </w:rPr>
              <w:t xml:space="preserve">факт 2017 </w:t>
            </w:r>
            <w:r>
              <w:rPr>
                <w:szCs w:val="24"/>
              </w:rPr>
              <w:t xml:space="preserve">– </w:t>
            </w:r>
          </w:p>
          <w:p w:rsidR="008C5EE7" w:rsidRPr="00090A4A" w:rsidRDefault="008C5EE7" w:rsidP="008C5EE7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090A4A">
              <w:rPr>
                <w:szCs w:val="24"/>
              </w:rPr>
              <w:t>план 2017</w:t>
            </w:r>
          </w:p>
        </w:tc>
        <w:tc>
          <w:tcPr>
            <w:tcW w:w="2268" w:type="dxa"/>
          </w:tcPr>
          <w:p w:rsidR="008C5EE7" w:rsidRDefault="008C5EE7" w:rsidP="008C5EE7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090A4A">
              <w:rPr>
                <w:szCs w:val="24"/>
              </w:rPr>
              <w:t xml:space="preserve">факт 2017 – </w:t>
            </w:r>
          </w:p>
          <w:p w:rsidR="008C5EE7" w:rsidRPr="00090A4A" w:rsidRDefault="008C5EE7" w:rsidP="008C5EE7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090A4A">
              <w:rPr>
                <w:szCs w:val="24"/>
              </w:rPr>
              <w:t>факт 2016</w:t>
            </w:r>
          </w:p>
        </w:tc>
      </w:tr>
      <w:tr w:rsidR="008C5EE7" w:rsidRPr="00DE5A43" w:rsidTr="008C5EE7">
        <w:tc>
          <w:tcPr>
            <w:tcW w:w="1526" w:type="dxa"/>
          </w:tcPr>
          <w:p w:rsidR="008C5EE7" w:rsidRPr="00DE5A43" w:rsidRDefault="008C5EE7" w:rsidP="008C5EE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24 156,5</w:t>
            </w:r>
          </w:p>
        </w:tc>
        <w:tc>
          <w:tcPr>
            <w:tcW w:w="2409" w:type="dxa"/>
          </w:tcPr>
          <w:p w:rsidR="008C5EE7" w:rsidRPr="00DE5A43" w:rsidRDefault="008C5EE7" w:rsidP="008C5EE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5 004,3</w:t>
            </w:r>
          </w:p>
        </w:tc>
        <w:tc>
          <w:tcPr>
            <w:tcW w:w="1276" w:type="dxa"/>
          </w:tcPr>
          <w:p w:rsidR="008C5EE7" w:rsidRPr="00DE5A43" w:rsidRDefault="008C5EE7" w:rsidP="008C5EE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5 350,9</w:t>
            </w:r>
          </w:p>
        </w:tc>
        <w:tc>
          <w:tcPr>
            <w:tcW w:w="2126" w:type="dxa"/>
          </w:tcPr>
          <w:p w:rsidR="008C5EE7" w:rsidRPr="00DE5A43" w:rsidRDefault="008C5EE7" w:rsidP="008C5EE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+ 346,6 (+6,9%)</w:t>
            </w:r>
          </w:p>
        </w:tc>
        <w:tc>
          <w:tcPr>
            <w:tcW w:w="2268" w:type="dxa"/>
          </w:tcPr>
          <w:p w:rsidR="008C5EE7" w:rsidRPr="00DE5A43" w:rsidRDefault="008C5EE7" w:rsidP="008C5EE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- 18 805,6 (-77,8%)</w:t>
            </w:r>
          </w:p>
        </w:tc>
      </w:tr>
    </w:tbl>
    <w:p w:rsidR="008C5EE7" w:rsidRPr="003A1748" w:rsidRDefault="008C5EE7" w:rsidP="008C5EE7">
      <w:pPr>
        <w:tabs>
          <w:tab w:val="left" w:pos="851"/>
          <w:tab w:val="left" w:pos="993"/>
        </w:tabs>
        <w:ind w:firstLine="851"/>
        <w:jc w:val="both"/>
        <w:rPr>
          <w:sz w:val="24"/>
          <w:szCs w:val="24"/>
          <w:u w:val="single"/>
        </w:rPr>
      </w:pPr>
    </w:p>
    <w:p w:rsidR="00D03882" w:rsidRDefault="00D03882" w:rsidP="008C5EE7">
      <w:pPr>
        <w:ind w:firstLine="851"/>
        <w:jc w:val="both"/>
        <w:rPr>
          <w:sz w:val="24"/>
        </w:rPr>
      </w:pPr>
      <w:r w:rsidRPr="00637CE5">
        <w:rPr>
          <w:sz w:val="24"/>
        </w:rPr>
        <w:t xml:space="preserve">Поступление  </w:t>
      </w:r>
      <w:r w:rsidRPr="00D03882">
        <w:rPr>
          <w:sz w:val="24"/>
        </w:rPr>
        <w:t xml:space="preserve">налога на доходы физических </w:t>
      </w:r>
      <w:r w:rsidRPr="002C6DDA">
        <w:rPr>
          <w:sz w:val="24"/>
          <w:szCs w:val="24"/>
        </w:rPr>
        <w:t xml:space="preserve">лиц  </w:t>
      </w:r>
      <w:r w:rsidR="002C6DDA" w:rsidRPr="002C6DDA">
        <w:rPr>
          <w:sz w:val="24"/>
          <w:szCs w:val="24"/>
        </w:rPr>
        <w:t>с</w:t>
      </w:r>
      <w:r w:rsidRPr="002C6DDA">
        <w:rPr>
          <w:sz w:val="24"/>
          <w:szCs w:val="24"/>
        </w:rPr>
        <w:t>оставило</w:t>
      </w:r>
      <w:r w:rsidRPr="00637CE5">
        <w:rPr>
          <w:sz w:val="24"/>
        </w:rPr>
        <w:t xml:space="preserve"> </w:t>
      </w:r>
      <w:r>
        <w:rPr>
          <w:sz w:val="24"/>
        </w:rPr>
        <w:t>5 350,9</w:t>
      </w:r>
      <w:r w:rsidRPr="00637CE5">
        <w:rPr>
          <w:sz w:val="24"/>
        </w:rPr>
        <w:t xml:space="preserve"> тыс. руб. или </w:t>
      </w:r>
      <w:r>
        <w:rPr>
          <w:sz w:val="24"/>
        </w:rPr>
        <w:t>106,9</w:t>
      </w:r>
      <w:r w:rsidRPr="00637CE5">
        <w:rPr>
          <w:sz w:val="24"/>
        </w:rPr>
        <w:t xml:space="preserve"> % от запланированной на год суммы.</w:t>
      </w:r>
    </w:p>
    <w:p w:rsidR="008C5EE7" w:rsidRDefault="008C5EE7" w:rsidP="008C5EE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администратором доходов от поступлений налога на доходы физических лиц является </w:t>
      </w:r>
      <w:proofErr w:type="gramStart"/>
      <w:r>
        <w:rPr>
          <w:sz w:val="24"/>
          <w:szCs w:val="24"/>
        </w:rPr>
        <w:t>Межрайонная</w:t>
      </w:r>
      <w:proofErr w:type="gramEnd"/>
      <w:r w:rsidRPr="003A1748">
        <w:rPr>
          <w:sz w:val="24"/>
          <w:szCs w:val="24"/>
        </w:rPr>
        <w:t xml:space="preserve"> ИФНС России № 1 по Мурманской области</w:t>
      </w:r>
      <w:r>
        <w:rPr>
          <w:sz w:val="24"/>
          <w:szCs w:val="24"/>
        </w:rPr>
        <w:t xml:space="preserve">. </w:t>
      </w:r>
    </w:p>
    <w:p w:rsidR="008C5EE7" w:rsidRPr="00A40019" w:rsidRDefault="008C5EE7" w:rsidP="008C5EE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главного </w:t>
      </w:r>
      <w:r w:rsidRPr="00A40019">
        <w:rPr>
          <w:sz w:val="24"/>
          <w:szCs w:val="24"/>
        </w:rPr>
        <w:t>администратора прогноз поступлений на 2017 год по налогу на доходы физических лиц состав</w:t>
      </w:r>
      <w:r w:rsidR="002C6DDA">
        <w:rPr>
          <w:sz w:val="24"/>
          <w:szCs w:val="24"/>
        </w:rPr>
        <w:t>лял</w:t>
      </w:r>
      <w:r w:rsidRPr="00A40019">
        <w:rPr>
          <w:sz w:val="24"/>
          <w:szCs w:val="24"/>
        </w:rPr>
        <w:t>:</w:t>
      </w:r>
    </w:p>
    <w:p w:rsidR="008C5EE7" w:rsidRPr="00A40019" w:rsidRDefault="008C5EE7" w:rsidP="008C5EE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40019">
        <w:rPr>
          <w:sz w:val="24"/>
          <w:szCs w:val="24"/>
        </w:rPr>
        <w:t xml:space="preserve">первоначальный (от 16.08.2016) – 3 300 тыс.руб.; </w:t>
      </w:r>
    </w:p>
    <w:p w:rsidR="008C5EE7" w:rsidRPr="00A40019" w:rsidRDefault="008C5EE7" w:rsidP="008C5EE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40019">
        <w:rPr>
          <w:sz w:val="24"/>
          <w:szCs w:val="24"/>
        </w:rPr>
        <w:t xml:space="preserve">уточненный (от 09.09.2016) – </w:t>
      </w:r>
      <w:r>
        <w:rPr>
          <w:sz w:val="24"/>
          <w:szCs w:val="24"/>
        </w:rPr>
        <w:t>4 220</w:t>
      </w:r>
      <w:r w:rsidRPr="00A40019">
        <w:rPr>
          <w:sz w:val="24"/>
          <w:szCs w:val="24"/>
        </w:rPr>
        <w:t xml:space="preserve"> тыс.руб.;</w:t>
      </w:r>
    </w:p>
    <w:p w:rsidR="008C5EE7" w:rsidRDefault="008C5EE7" w:rsidP="008C5EE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40019">
        <w:rPr>
          <w:sz w:val="24"/>
          <w:szCs w:val="24"/>
        </w:rPr>
        <w:t>уточненный (</w:t>
      </w:r>
      <w:r>
        <w:rPr>
          <w:sz w:val="24"/>
          <w:szCs w:val="24"/>
        </w:rPr>
        <w:t>от 12</w:t>
      </w:r>
      <w:r w:rsidRPr="00A40019">
        <w:rPr>
          <w:sz w:val="24"/>
          <w:szCs w:val="24"/>
        </w:rPr>
        <w:t>.12.2016) – 4 556 тыс.руб.;</w:t>
      </w:r>
    </w:p>
    <w:p w:rsidR="008C5EE7" w:rsidRDefault="008C5EE7" w:rsidP="008C5EE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40019">
        <w:rPr>
          <w:sz w:val="24"/>
          <w:szCs w:val="24"/>
        </w:rPr>
        <w:t xml:space="preserve">уточненный (от </w:t>
      </w:r>
      <w:r>
        <w:rPr>
          <w:sz w:val="24"/>
          <w:szCs w:val="24"/>
        </w:rPr>
        <w:t>03.08.2017</w:t>
      </w:r>
      <w:r w:rsidRPr="00A40019">
        <w:rPr>
          <w:sz w:val="24"/>
          <w:szCs w:val="24"/>
        </w:rPr>
        <w:t xml:space="preserve">) – </w:t>
      </w:r>
      <w:r>
        <w:rPr>
          <w:sz w:val="24"/>
          <w:szCs w:val="24"/>
        </w:rPr>
        <w:t>5 002</w:t>
      </w:r>
      <w:r w:rsidRPr="00A40019">
        <w:rPr>
          <w:sz w:val="24"/>
          <w:szCs w:val="24"/>
        </w:rPr>
        <w:t xml:space="preserve"> тыс.руб.;</w:t>
      </w:r>
    </w:p>
    <w:p w:rsidR="008C5EE7" w:rsidRDefault="008C5EE7" w:rsidP="008C5EE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40019">
        <w:rPr>
          <w:sz w:val="24"/>
          <w:szCs w:val="24"/>
        </w:rPr>
        <w:t xml:space="preserve">уточненный (от </w:t>
      </w:r>
      <w:r>
        <w:rPr>
          <w:sz w:val="24"/>
          <w:szCs w:val="24"/>
        </w:rPr>
        <w:t>03.10.2017</w:t>
      </w:r>
      <w:r w:rsidRPr="00A40019">
        <w:rPr>
          <w:sz w:val="24"/>
          <w:szCs w:val="24"/>
        </w:rPr>
        <w:t xml:space="preserve">) – </w:t>
      </w:r>
      <w:r>
        <w:rPr>
          <w:sz w:val="24"/>
          <w:szCs w:val="24"/>
        </w:rPr>
        <w:t xml:space="preserve">5 004 </w:t>
      </w:r>
      <w:r w:rsidR="0053060A">
        <w:rPr>
          <w:sz w:val="24"/>
          <w:szCs w:val="24"/>
        </w:rPr>
        <w:t>тыс.руб.</w:t>
      </w:r>
    </w:p>
    <w:p w:rsidR="00C672E0" w:rsidRDefault="00C672E0" w:rsidP="008C5EE7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Причины отклонений:</w:t>
      </w:r>
    </w:p>
    <w:p w:rsidR="008C5EE7" w:rsidRDefault="00C672E0" w:rsidP="008C5EE7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C5EE7" w:rsidRPr="00A40019">
        <w:rPr>
          <w:sz w:val="24"/>
          <w:szCs w:val="24"/>
        </w:rPr>
        <w:t xml:space="preserve">Отклонение фактических показателей от плановых </w:t>
      </w:r>
      <w:r w:rsidR="00D03882">
        <w:rPr>
          <w:sz w:val="24"/>
          <w:szCs w:val="24"/>
        </w:rPr>
        <w:t>на</w:t>
      </w:r>
      <w:r w:rsidR="008C5EE7" w:rsidRPr="00A40019">
        <w:rPr>
          <w:sz w:val="24"/>
          <w:szCs w:val="24"/>
        </w:rPr>
        <w:t xml:space="preserve"> 2017 год составило</w:t>
      </w:r>
      <w:r w:rsidR="008C5EE7">
        <w:rPr>
          <w:sz w:val="24"/>
          <w:szCs w:val="24"/>
        </w:rPr>
        <w:t xml:space="preserve"> 346,6 </w:t>
      </w:r>
      <w:r w:rsidR="008C5EE7" w:rsidRPr="00A40019">
        <w:rPr>
          <w:sz w:val="24"/>
          <w:szCs w:val="24"/>
        </w:rPr>
        <w:t xml:space="preserve">тыс.руб. </w:t>
      </w:r>
      <w:r w:rsidR="008C5EE7">
        <w:rPr>
          <w:sz w:val="24"/>
          <w:szCs w:val="24"/>
        </w:rPr>
        <w:t>(+6,9%)</w:t>
      </w:r>
      <w:r w:rsidR="00D03882">
        <w:rPr>
          <w:sz w:val="24"/>
          <w:szCs w:val="24"/>
        </w:rPr>
        <w:t>, что произошло</w:t>
      </w:r>
      <w:r w:rsidR="008C5EE7" w:rsidRPr="00A40019">
        <w:rPr>
          <w:sz w:val="24"/>
          <w:szCs w:val="24"/>
        </w:rPr>
        <w:t xml:space="preserve"> </w:t>
      </w:r>
      <w:r w:rsidR="008C5EE7">
        <w:rPr>
          <w:sz w:val="24"/>
          <w:szCs w:val="24"/>
        </w:rPr>
        <w:t>в связи с увеличением численности и доходов военнослужащих, размещенных на территории сельского поселения.</w:t>
      </w:r>
    </w:p>
    <w:p w:rsidR="008C5EE7" w:rsidRPr="00A40019" w:rsidRDefault="00C672E0" w:rsidP="008C5EE7">
      <w:pPr>
        <w:tabs>
          <w:tab w:val="left" w:pos="567"/>
        </w:tabs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</w:t>
      </w:r>
      <w:r w:rsidR="008C5EE7">
        <w:rPr>
          <w:sz w:val="24"/>
          <w:szCs w:val="24"/>
        </w:rPr>
        <w:t xml:space="preserve">Значительное снижение </w:t>
      </w:r>
      <w:r w:rsidR="008C5EE7" w:rsidRPr="003A1748">
        <w:rPr>
          <w:sz w:val="24"/>
          <w:szCs w:val="24"/>
        </w:rPr>
        <w:t>фактическ</w:t>
      </w:r>
      <w:r w:rsidR="00D03882">
        <w:rPr>
          <w:sz w:val="24"/>
          <w:szCs w:val="24"/>
        </w:rPr>
        <w:t>их поступлений за 2017 год в сравнении с 2016 годом</w:t>
      </w:r>
      <w:r w:rsidR="008C5EE7">
        <w:rPr>
          <w:sz w:val="24"/>
          <w:szCs w:val="24"/>
        </w:rPr>
        <w:t xml:space="preserve"> составило 18 805,6 тыс.руб. (-77,8%)</w:t>
      </w:r>
      <w:r w:rsidR="00D03882">
        <w:rPr>
          <w:sz w:val="24"/>
          <w:szCs w:val="24"/>
        </w:rPr>
        <w:t>, что</w:t>
      </w:r>
      <w:r w:rsidR="008C5EE7">
        <w:rPr>
          <w:sz w:val="24"/>
          <w:szCs w:val="24"/>
        </w:rPr>
        <w:t xml:space="preserve"> </w:t>
      </w:r>
      <w:r w:rsidR="00D03882">
        <w:rPr>
          <w:sz w:val="24"/>
          <w:szCs w:val="24"/>
        </w:rPr>
        <w:t>связано</w:t>
      </w:r>
      <w:r w:rsidR="008C5EE7">
        <w:rPr>
          <w:sz w:val="24"/>
          <w:szCs w:val="24"/>
        </w:rPr>
        <w:t xml:space="preserve"> с</w:t>
      </w:r>
      <w:r w:rsidR="008C5EE7" w:rsidRPr="00A40019">
        <w:rPr>
          <w:sz w:val="24"/>
          <w:szCs w:val="24"/>
        </w:rPr>
        <w:t xml:space="preserve"> изм</w:t>
      </w:r>
      <w:r w:rsidR="002C6DDA">
        <w:rPr>
          <w:sz w:val="24"/>
          <w:szCs w:val="24"/>
        </w:rPr>
        <w:t>енением с 01.01.2017 норматива отчислений</w:t>
      </w:r>
      <w:r w:rsidR="008C5EE7" w:rsidRPr="00A40019">
        <w:rPr>
          <w:sz w:val="24"/>
          <w:szCs w:val="24"/>
        </w:rPr>
        <w:t xml:space="preserve"> в бюджет сельского поселения от налога на доходы физических лиц – с 10 % в 2016 году до 2 % в 2017 году.</w:t>
      </w:r>
      <w:proofErr w:type="gramEnd"/>
      <w:r w:rsidR="008C5EE7">
        <w:rPr>
          <w:sz w:val="24"/>
          <w:szCs w:val="24"/>
        </w:rPr>
        <w:t xml:space="preserve"> В случае приведения норматива отчислений в 2016 году к значению норматива 2017 года (4 831,3 тыс.руб.) наблюдается рост поступлений на 519,6 тыс.руб. (+10,8%), что связано в основном с постановкой на налоговый учет 27.01.2017 Войсковой части 40105-К и его Отделения (Финансово-расчетный пункт с. Алакуртти).</w:t>
      </w:r>
    </w:p>
    <w:p w:rsidR="008C5EE7" w:rsidRDefault="008C5EE7" w:rsidP="008C5EE7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Снижение н</w:t>
      </w:r>
      <w:r w:rsidRPr="003A1748">
        <w:rPr>
          <w:sz w:val="24"/>
          <w:szCs w:val="24"/>
        </w:rPr>
        <w:t>едоимк</w:t>
      </w:r>
      <w:r>
        <w:rPr>
          <w:sz w:val="24"/>
          <w:szCs w:val="24"/>
        </w:rPr>
        <w:t>и</w:t>
      </w:r>
      <w:r w:rsidRPr="003A1748">
        <w:rPr>
          <w:sz w:val="24"/>
          <w:szCs w:val="24"/>
        </w:rPr>
        <w:t xml:space="preserve"> по </w:t>
      </w:r>
      <w:r>
        <w:rPr>
          <w:sz w:val="24"/>
          <w:szCs w:val="24"/>
        </w:rPr>
        <w:t>налогу на доходы физических лиц за 2017 год составило 9,5 тыс.руб. (недоимка на 01.01.2017 составила 16,1 тыс.руб., на 01.01.2018 – 6,6 тыс.руб.).</w:t>
      </w:r>
    </w:p>
    <w:p w:rsidR="00B6331D" w:rsidRDefault="00B6331D" w:rsidP="00AA45AA">
      <w:pPr>
        <w:ind w:firstLine="851"/>
        <w:jc w:val="both"/>
        <w:rPr>
          <w:i/>
          <w:sz w:val="24"/>
        </w:rPr>
      </w:pPr>
    </w:p>
    <w:p w:rsidR="008C5EE7" w:rsidRPr="0059555A" w:rsidRDefault="00937292" w:rsidP="00AA45AA">
      <w:pPr>
        <w:ind w:firstLine="851"/>
        <w:jc w:val="both"/>
        <w:rPr>
          <w:sz w:val="24"/>
          <w:u w:val="single"/>
        </w:rPr>
      </w:pPr>
      <w:r>
        <w:rPr>
          <w:i/>
          <w:sz w:val="24"/>
          <w:u w:val="single"/>
        </w:rPr>
        <w:t xml:space="preserve">2. </w:t>
      </w:r>
      <w:r w:rsidR="00B6331D" w:rsidRPr="0059555A">
        <w:rPr>
          <w:i/>
          <w:sz w:val="24"/>
          <w:u w:val="single"/>
        </w:rPr>
        <w:t>Доходы от уплаты акцизов</w:t>
      </w:r>
    </w:p>
    <w:p w:rsidR="00B6331D" w:rsidRDefault="00B6331D" w:rsidP="00AA45AA">
      <w:pPr>
        <w:ind w:firstLine="851"/>
        <w:jc w:val="both"/>
        <w:rPr>
          <w:i/>
          <w:sz w:val="24"/>
        </w:rPr>
      </w:pPr>
    </w:p>
    <w:p w:rsidR="00F5135A" w:rsidRDefault="004372C0" w:rsidP="00AA45AA">
      <w:pPr>
        <w:ind w:firstLine="851"/>
        <w:jc w:val="both"/>
        <w:rPr>
          <w:sz w:val="24"/>
        </w:rPr>
      </w:pPr>
      <w:proofErr w:type="gramStart"/>
      <w:r w:rsidRPr="00B6331D">
        <w:rPr>
          <w:sz w:val="24"/>
        </w:rPr>
        <w:t>Д</w:t>
      </w:r>
      <w:r w:rsidR="00AA45AA" w:rsidRPr="00B6331D">
        <w:rPr>
          <w:sz w:val="24"/>
        </w:rPr>
        <w:t xml:space="preserve">оходы от уплаты акцизов на </w:t>
      </w:r>
      <w:r w:rsidR="00003D9A" w:rsidRPr="00B6331D">
        <w:rPr>
          <w:sz w:val="24"/>
        </w:rPr>
        <w:t>дизельное</w:t>
      </w:r>
      <w:r w:rsidR="00003D9A" w:rsidRPr="00C86F6D">
        <w:rPr>
          <w:sz w:val="24"/>
        </w:rPr>
        <w:t xml:space="preserve"> топливо, моторные масла для дизельных</w:t>
      </w:r>
      <w:r w:rsidR="00003D9A" w:rsidRPr="00637CE5">
        <w:rPr>
          <w:sz w:val="24"/>
        </w:rPr>
        <w:t xml:space="preserve"> и (или) карбюраторных (инжекторных) двигателей, </w:t>
      </w:r>
      <w:r w:rsidR="00AA45AA" w:rsidRPr="00637CE5">
        <w:rPr>
          <w:sz w:val="24"/>
        </w:rPr>
        <w:t>авт</w:t>
      </w:r>
      <w:r w:rsidR="00003D9A" w:rsidRPr="00637CE5">
        <w:rPr>
          <w:sz w:val="24"/>
        </w:rPr>
        <w:t>омобильный и прямогонный бензин</w:t>
      </w:r>
      <w:r w:rsidR="00AA45AA" w:rsidRPr="00637CE5">
        <w:rPr>
          <w:sz w:val="24"/>
        </w:rPr>
        <w:t xml:space="preserve"> </w:t>
      </w:r>
      <w:r w:rsidR="00F5135A">
        <w:rPr>
          <w:sz w:val="24"/>
        </w:rPr>
        <w:t>в</w:t>
      </w:r>
      <w:r w:rsidR="00E04939">
        <w:rPr>
          <w:sz w:val="24"/>
        </w:rPr>
        <w:t xml:space="preserve"> </w:t>
      </w:r>
      <w:r w:rsidR="00B6331D">
        <w:rPr>
          <w:sz w:val="24"/>
        </w:rPr>
        <w:t>2017</w:t>
      </w:r>
      <w:r w:rsidR="00DF5D1F">
        <w:rPr>
          <w:sz w:val="24"/>
        </w:rPr>
        <w:t xml:space="preserve"> год</w:t>
      </w:r>
      <w:r w:rsidR="00F5135A">
        <w:rPr>
          <w:sz w:val="24"/>
        </w:rPr>
        <w:t>у</w:t>
      </w:r>
      <w:r w:rsidR="00AA45AA" w:rsidRPr="00637CE5">
        <w:rPr>
          <w:sz w:val="24"/>
        </w:rPr>
        <w:t xml:space="preserve"> в бюджет </w:t>
      </w:r>
      <w:r w:rsidR="00003D9A" w:rsidRPr="00637CE5">
        <w:rPr>
          <w:sz w:val="24"/>
        </w:rPr>
        <w:t>сельского поселения</w:t>
      </w:r>
      <w:r w:rsidR="00AA45AA" w:rsidRPr="00637CE5">
        <w:rPr>
          <w:sz w:val="24"/>
        </w:rPr>
        <w:t xml:space="preserve"> </w:t>
      </w:r>
      <w:r w:rsidR="00F5135A">
        <w:rPr>
          <w:sz w:val="24"/>
        </w:rPr>
        <w:t>не поступа</w:t>
      </w:r>
      <w:r w:rsidR="00B6331D">
        <w:rPr>
          <w:sz w:val="24"/>
        </w:rPr>
        <w:t>ли</w:t>
      </w:r>
      <w:r w:rsidR="00F5135A">
        <w:rPr>
          <w:sz w:val="24"/>
        </w:rPr>
        <w:t xml:space="preserve"> в связи с </w:t>
      </w:r>
      <w:r w:rsidR="00F5135A" w:rsidRPr="004E3933">
        <w:rPr>
          <w:color w:val="000000"/>
          <w:sz w:val="24"/>
          <w:szCs w:val="24"/>
        </w:rPr>
        <w:t>прекращение</w:t>
      </w:r>
      <w:r w:rsidR="00F5135A">
        <w:rPr>
          <w:color w:val="000000"/>
          <w:sz w:val="24"/>
          <w:szCs w:val="24"/>
        </w:rPr>
        <w:t>м</w:t>
      </w:r>
      <w:r w:rsidR="00F5135A" w:rsidRPr="004E3933">
        <w:rPr>
          <w:color w:val="000000"/>
          <w:sz w:val="24"/>
          <w:szCs w:val="24"/>
        </w:rPr>
        <w:t xml:space="preserve"> действия </w:t>
      </w:r>
      <w:r w:rsidR="00F5135A">
        <w:rPr>
          <w:color w:val="000000"/>
          <w:sz w:val="24"/>
          <w:szCs w:val="24"/>
        </w:rPr>
        <w:t xml:space="preserve">с 01.01.2017 </w:t>
      </w:r>
      <w:r w:rsidR="00F5135A" w:rsidRPr="004E3933">
        <w:rPr>
          <w:color w:val="000000"/>
          <w:sz w:val="24"/>
          <w:szCs w:val="24"/>
        </w:rPr>
        <w:t xml:space="preserve">Закона Мурманской области от 14.11.2014 № 1784-01-ЗМО «Об отдельных </w:t>
      </w:r>
      <w:r w:rsidR="00F5135A" w:rsidRPr="004E3933">
        <w:rPr>
          <w:color w:val="000000"/>
          <w:sz w:val="24"/>
          <w:szCs w:val="24"/>
        </w:rPr>
        <w:lastRenderedPageBreak/>
        <w:t>вопросах местного значения сельских поселений Мурманской области»</w:t>
      </w:r>
      <w:r w:rsidR="00A81266">
        <w:rPr>
          <w:color w:val="000000"/>
          <w:sz w:val="24"/>
          <w:szCs w:val="24"/>
        </w:rPr>
        <w:t>.</w:t>
      </w:r>
      <w:proofErr w:type="gramEnd"/>
      <w:r w:rsidR="00A81266">
        <w:rPr>
          <w:color w:val="000000"/>
          <w:sz w:val="24"/>
          <w:szCs w:val="24"/>
        </w:rPr>
        <w:t xml:space="preserve"> За </w:t>
      </w:r>
      <w:r w:rsidR="006C72A6" w:rsidRPr="006C72A6">
        <w:rPr>
          <w:color w:val="000000"/>
          <w:sz w:val="24"/>
          <w:szCs w:val="24"/>
        </w:rPr>
        <w:t xml:space="preserve"> </w:t>
      </w:r>
      <w:r w:rsidR="00456D2D">
        <w:rPr>
          <w:color w:val="000000"/>
          <w:sz w:val="24"/>
          <w:szCs w:val="24"/>
        </w:rPr>
        <w:t>2016 год</w:t>
      </w:r>
      <w:r w:rsidR="00F5135A">
        <w:rPr>
          <w:color w:val="000000"/>
          <w:sz w:val="24"/>
          <w:szCs w:val="24"/>
        </w:rPr>
        <w:t xml:space="preserve"> поступления составили </w:t>
      </w:r>
      <w:r w:rsidR="00B6331D">
        <w:rPr>
          <w:color w:val="000000"/>
          <w:sz w:val="24"/>
          <w:szCs w:val="24"/>
        </w:rPr>
        <w:t>810,4</w:t>
      </w:r>
      <w:r w:rsidR="00F5135A">
        <w:rPr>
          <w:color w:val="000000"/>
          <w:sz w:val="24"/>
          <w:szCs w:val="24"/>
        </w:rPr>
        <w:t xml:space="preserve"> тыс.руб.</w:t>
      </w:r>
    </w:p>
    <w:p w:rsidR="00C672E0" w:rsidRDefault="00C672E0" w:rsidP="00AA45AA">
      <w:pPr>
        <w:ind w:firstLine="851"/>
        <w:jc w:val="both"/>
        <w:rPr>
          <w:i/>
          <w:sz w:val="24"/>
          <w:szCs w:val="24"/>
          <w:u w:val="single"/>
        </w:rPr>
      </w:pPr>
    </w:p>
    <w:p w:rsidR="006C79CB" w:rsidRPr="0059555A" w:rsidRDefault="00937292" w:rsidP="00AA45AA">
      <w:pPr>
        <w:ind w:firstLine="851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3. </w:t>
      </w:r>
      <w:r w:rsidR="006C79CB" w:rsidRPr="0059555A">
        <w:rPr>
          <w:i/>
          <w:sz w:val="24"/>
          <w:szCs w:val="24"/>
          <w:u w:val="single"/>
        </w:rPr>
        <w:t>Налог, взимаемый в связи с применением упрощенной системы налогообложения</w:t>
      </w:r>
    </w:p>
    <w:p w:rsidR="006C79CB" w:rsidRDefault="006C79CB" w:rsidP="00AA45AA">
      <w:pPr>
        <w:ind w:firstLine="851"/>
        <w:jc w:val="both"/>
        <w:rPr>
          <w:sz w:val="24"/>
          <w:szCs w:val="24"/>
        </w:rPr>
      </w:pPr>
    </w:p>
    <w:p w:rsidR="006C79CB" w:rsidRDefault="00AA45AA" w:rsidP="00AA45AA">
      <w:pPr>
        <w:ind w:firstLine="851"/>
        <w:jc w:val="both"/>
        <w:rPr>
          <w:sz w:val="24"/>
          <w:szCs w:val="24"/>
        </w:rPr>
      </w:pPr>
      <w:r w:rsidRPr="006C79CB">
        <w:rPr>
          <w:sz w:val="24"/>
          <w:szCs w:val="24"/>
        </w:rPr>
        <w:t xml:space="preserve">Поступление налога, взимаемого в связи с применением упрощенной системы налогообложения, </w:t>
      </w:r>
      <w:r w:rsidR="006C72A6" w:rsidRPr="006C79CB">
        <w:rPr>
          <w:sz w:val="24"/>
          <w:szCs w:val="24"/>
        </w:rPr>
        <w:t xml:space="preserve">за </w:t>
      </w:r>
      <w:r w:rsidRPr="006C79CB">
        <w:rPr>
          <w:sz w:val="24"/>
          <w:szCs w:val="24"/>
        </w:rPr>
        <w:t>201</w:t>
      </w:r>
      <w:r w:rsidR="00253AA4" w:rsidRPr="006C79CB">
        <w:rPr>
          <w:sz w:val="24"/>
          <w:szCs w:val="24"/>
        </w:rPr>
        <w:t>7</w:t>
      </w:r>
      <w:r w:rsidR="00DF5D1F" w:rsidRPr="006C79CB">
        <w:rPr>
          <w:sz w:val="24"/>
          <w:szCs w:val="24"/>
        </w:rPr>
        <w:t xml:space="preserve"> год</w:t>
      </w:r>
      <w:r w:rsidRPr="006C79CB">
        <w:rPr>
          <w:sz w:val="24"/>
          <w:szCs w:val="24"/>
        </w:rPr>
        <w:t xml:space="preserve"> составило </w:t>
      </w:r>
      <w:r w:rsidR="006C79CB">
        <w:rPr>
          <w:sz w:val="24"/>
          <w:szCs w:val="24"/>
        </w:rPr>
        <w:t>975,9</w:t>
      </w:r>
      <w:r w:rsidR="004372C0" w:rsidRPr="006C79CB">
        <w:rPr>
          <w:sz w:val="24"/>
          <w:szCs w:val="24"/>
        </w:rPr>
        <w:t xml:space="preserve"> </w:t>
      </w:r>
      <w:r w:rsidR="006A7A85">
        <w:rPr>
          <w:sz w:val="24"/>
          <w:szCs w:val="24"/>
        </w:rPr>
        <w:t>тыс. руб</w:t>
      </w:r>
      <w:r w:rsidRPr="00637CE5">
        <w:rPr>
          <w:sz w:val="24"/>
          <w:szCs w:val="24"/>
        </w:rPr>
        <w:t xml:space="preserve">. </w:t>
      </w:r>
    </w:p>
    <w:p w:rsidR="0057396A" w:rsidRPr="00637CE5" w:rsidRDefault="00DD34FA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AA45AA" w:rsidRPr="00637CE5">
        <w:rPr>
          <w:sz w:val="24"/>
          <w:szCs w:val="24"/>
        </w:rPr>
        <w:t>201</w:t>
      </w:r>
      <w:r w:rsidR="00AD18F1">
        <w:rPr>
          <w:sz w:val="24"/>
          <w:szCs w:val="24"/>
        </w:rPr>
        <w:t>6 год</w:t>
      </w:r>
      <w:r w:rsidR="00AA45AA" w:rsidRPr="00637CE5">
        <w:rPr>
          <w:sz w:val="24"/>
          <w:szCs w:val="24"/>
        </w:rPr>
        <w:t xml:space="preserve"> </w:t>
      </w:r>
      <w:r w:rsidR="000177FA">
        <w:rPr>
          <w:sz w:val="24"/>
        </w:rPr>
        <w:t xml:space="preserve">поступления составили </w:t>
      </w:r>
      <w:r w:rsidR="006C79CB">
        <w:rPr>
          <w:sz w:val="24"/>
        </w:rPr>
        <w:t>999,9 тыс.руб.</w:t>
      </w:r>
      <w:r w:rsidR="000177FA">
        <w:rPr>
          <w:sz w:val="24"/>
        </w:rPr>
        <w:t xml:space="preserve"> </w:t>
      </w:r>
      <w:r w:rsidR="00B72A9C">
        <w:rPr>
          <w:sz w:val="24"/>
        </w:rPr>
        <w:t>Недоимка по налогу по состоянию на 01.</w:t>
      </w:r>
      <w:r w:rsidR="00456D2D">
        <w:rPr>
          <w:sz w:val="24"/>
        </w:rPr>
        <w:t>01</w:t>
      </w:r>
      <w:r w:rsidR="0057396A">
        <w:rPr>
          <w:sz w:val="24"/>
        </w:rPr>
        <w:t>.201</w:t>
      </w:r>
      <w:r w:rsidR="00456D2D">
        <w:rPr>
          <w:sz w:val="24"/>
        </w:rPr>
        <w:t>8</w:t>
      </w:r>
      <w:r w:rsidR="0057396A">
        <w:rPr>
          <w:sz w:val="24"/>
        </w:rPr>
        <w:t xml:space="preserve"> </w:t>
      </w:r>
      <w:r w:rsidR="00C026F1">
        <w:rPr>
          <w:sz w:val="24"/>
        </w:rPr>
        <w:t>отсутствует</w:t>
      </w:r>
      <w:r w:rsidR="000177FA">
        <w:rPr>
          <w:sz w:val="24"/>
        </w:rPr>
        <w:t>.</w:t>
      </w:r>
    </w:p>
    <w:p w:rsidR="00A001F7" w:rsidRDefault="00A001F7" w:rsidP="00AA45AA">
      <w:pPr>
        <w:ind w:firstLine="851"/>
        <w:jc w:val="both"/>
        <w:rPr>
          <w:sz w:val="24"/>
          <w:szCs w:val="24"/>
        </w:rPr>
      </w:pPr>
    </w:p>
    <w:p w:rsidR="0059555A" w:rsidRPr="0059555A" w:rsidRDefault="00937292" w:rsidP="0059555A">
      <w:pPr>
        <w:tabs>
          <w:tab w:val="left" w:pos="567"/>
        </w:tabs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4.</w:t>
      </w:r>
      <w:r w:rsidR="0059555A" w:rsidRPr="0059555A">
        <w:rPr>
          <w:i/>
          <w:sz w:val="24"/>
          <w:szCs w:val="24"/>
          <w:u w:val="single"/>
        </w:rPr>
        <w:t xml:space="preserve"> Налог на имущество физических лиц</w:t>
      </w:r>
    </w:p>
    <w:p w:rsidR="0059555A" w:rsidRPr="009E7821" w:rsidRDefault="0059555A" w:rsidP="0059555A">
      <w:pPr>
        <w:tabs>
          <w:tab w:val="left" w:pos="851"/>
          <w:tab w:val="left" w:pos="993"/>
        </w:tabs>
        <w:ind w:right="707" w:firstLine="851"/>
        <w:jc w:val="right"/>
        <w:rPr>
          <w:sz w:val="24"/>
          <w:szCs w:val="24"/>
        </w:rPr>
      </w:pPr>
      <w:r w:rsidRPr="009E7821">
        <w:rPr>
          <w:sz w:val="24"/>
          <w:szCs w:val="24"/>
        </w:rPr>
        <w:t>(тыс.руб.)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2268"/>
        <w:gridCol w:w="2268"/>
      </w:tblGrid>
      <w:tr w:rsidR="0059555A" w:rsidRPr="00DE5A43" w:rsidTr="00E7238D">
        <w:tc>
          <w:tcPr>
            <w:tcW w:w="1526" w:type="dxa"/>
            <w:vMerge w:val="restart"/>
          </w:tcPr>
          <w:p w:rsidR="0059555A" w:rsidRDefault="0059555A" w:rsidP="00E7238D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2016 год</w:t>
            </w:r>
          </w:p>
        </w:tc>
        <w:tc>
          <w:tcPr>
            <w:tcW w:w="2410" w:type="dxa"/>
            <w:vMerge w:val="restart"/>
          </w:tcPr>
          <w:p w:rsidR="0059555A" w:rsidRDefault="0059555A" w:rsidP="00E7238D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2017 год</w:t>
            </w:r>
          </w:p>
          <w:p w:rsidR="0059555A" w:rsidRPr="00DE5A43" w:rsidRDefault="0059555A" w:rsidP="00E7238D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(уточнен.)</w:t>
            </w:r>
          </w:p>
        </w:tc>
        <w:tc>
          <w:tcPr>
            <w:tcW w:w="1275" w:type="dxa"/>
            <w:vMerge w:val="restart"/>
          </w:tcPr>
          <w:p w:rsidR="0059555A" w:rsidRPr="00DE5A43" w:rsidRDefault="0059555A" w:rsidP="00E7238D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Pr="00DE5A43">
              <w:rPr>
                <w:sz w:val="24"/>
                <w:szCs w:val="24"/>
              </w:rPr>
              <w:t xml:space="preserve"> за 2017 год</w:t>
            </w:r>
          </w:p>
        </w:tc>
        <w:tc>
          <w:tcPr>
            <w:tcW w:w="4536" w:type="dxa"/>
            <w:gridSpan w:val="2"/>
          </w:tcPr>
          <w:p w:rsidR="0059555A" w:rsidRDefault="0059555A" w:rsidP="00E7238D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</w:tr>
      <w:tr w:rsidR="00E7238D" w:rsidRPr="00DE5A43" w:rsidTr="00E7238D">
        <w:tc>
          <w:tcPr>
            <w:tcW w:w="1526" w:type="dxa"/>
            <w:vMerge/>
          </w:tcPr>
          <w:p w:rsidR="00E7238D" w:rsidRPr="00DE5A43" w:rsidRDefault="00E7238D" w:rsidP="00E7238D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38D" w:rsidRPr="00DE5A43" w:rsidRDefault="00E7238D" w:rsidP="00E7238D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38D" w:rsidRPr="00DE5A43" w:rsidRDefault="00E7238D" w:rsidP="00E7238D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238D" w:rsidRDefault="00E7238D" w:rsidP="00E7238D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090A4A">
              <w:rPr>
                <w:szCs w:val="24"/>
              </w:rPr>
              <w:t xml:space="preserve">факт 2017 </w:t>
            </w:r>
            <w:r>
              <w:rPr>
                <w:szCs w:val="24"/>
              </w:rPr>
              <w:t>–</w:t>
            </w:r>
          </w:p>
          <w:p w:rsidR="00E7238D" w:rsidRPr="00090A4A" w:rsidRDefault="00E7238D" w:rsidP="00E7238D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090A4A">
              <w:rPr>
                <w:szCs w:val="24"/>
              </w:rPr>
              <w:t>план 2017</w:t>
            </w:r>
          </w:p>
        </w:tc>
        <w:tc>
          <w:tcPr>
            <w:tcW w:w="2268" w:type="dxa"/>
          </w:tcPr>
          <w:p w:rsidR="00E7238D" w:rsidRDefault="00E7238D" w:rsidP="00E7238D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090A4A">
              <w:rPr>
                <w:szCs w:val="24"/>
              </w:rPr>
              <w:t xml:space="preserve">факт 2017 – </w:t>
            </w:r>
          </w:p>
          <w:p w:rsidR="00E7238D" w:rsidRPr="00090A4A" w:rsidRDefault="00E7238D" w:rsidP="00E7238D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090A4A">
              <w:rPr>
                <w:szCs w:val="24"/>
              </w:rPr>
              <w:t>факт 2016</w:t>
            </w:r>
          </w:p>
        </w:tc>
      </w:tr>
      <w:tr w:rsidR="00E7238D" w:rsidRPr="00DE5A43" w:rsidTr="00E7238D">
        <w:tc>
          <w:tcPr>
            <w:tcW w:w="1526" w:type="dxa"/>
          </w:tcPr>
          <w:p w:rsidR="00E7238D" w:rsidRPr="00DE5A43" w:rsidRDefault="00E7238D" w:rsidP="00E7238D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2410" w:type="dxa"/>
          </w:tcPr>
          <w:p w:rsidR="00E7238D" w:rsidRPr="00DE5A43" w:rsidRDefault="00E7238D" w:rsidP="00E7238D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7238D" w:rsidRPr="00DE5A43" w:rsidRDefault="00E7238D" w:rsidP="00E7238D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2268" w:type="dxa"/>
          </w:tcPr>
          <w:p w:rsidR="00E7238D" w:rsidRPr="00DE5A43" w:rsidRDefault="00E7238D" w:rsidP="00E7238D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+4,8 (+9,6%)</w:t>
            </w:r>
          </w:p>
        </w:tc>
        <w:tc>
          <w:tcPr>
            <w:tcW w:w="2268" w:type="dxa"/>
          </w:tcPr>
          <w:p w:rsidR="00E7238D" w:rsidRPr="00DE5A43" w:rsidRDefault="00E7238D" w:rsidP="00E7238D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+17,9 (+48,5%)</w:t>
            </w:r>
          </w:p>
        </w:tc>
      </w:tr>
    </w:tbl>
    <w:p w:rsidR="0059555A" w:rsidRDefault="0059555A" w:rsidP="0059555A">
      <w:pPr>
        <w:tabs>
          <w:tab w:val="left" w:pos="851"/>
          <w:tab w:val="left" w:pos="993"/>
        </w:tabs>
        <w:ind w:firstLine="851"/>
        <w:jc w:val="both"/>
        <w:rPr>
          <w:sz w:val="24"/>
          <w:szCs w:val="24"/>
        </w:rPr>
      </w:pPr>
    </w:p>
    <w:p w:rsidR="0059555A" w:rsidRPr="00A40019" w:rsidRDefault="0059555A" w:rsidP="005955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главного </w:t>
      </w:r>
      <w:r w:rsidRPr="00A40019">
        <w:rPr>
          <w:sz w:val="24"/>
          <w:szCs w:val="24"/>
        </w:rPr>
        <w:t xml:space="preserve">администратора </w:t>
      </w:r>
      <w:r>
        <w:rPr>
          <w:sz w:val="24"/>
          <w:szCs w:val="24"/>
        </w:rPr>
        <w:t>доходов Межрайонной</w:t>
      </w:r>
      <w:r w:rsidRPr="003A1748">
        <w:rPr>
          <w:sz w:val="24"/>
          <w:szCs w:val="24"/>
        </w:rPr>
        <w:t xml:space="preserve"> ИФНС России № 1 по Мурманской области</w:t>
      </w:r>
      <w:r w:rsidRPr="00A40019">
        <w:rPr>
          <w:sz w:val="24"/>
          <w:szCs w:val="24"/>
        </w:rPr>
        <w:t xml:space="preserve"> прогноз поступлений на 2017 год по налогу на </w:t>
      </w:r>
      <w:r>
        <w:rPr>
          <w:sz w:val="24"/>
          <w:szCs w:val="24"/>
        </w:rPr>
        <w:t>имущество</w:t>
      </w:r>
      <w:r w:rsidRPr="00A40019">
        <w:rPr>
          <w:sz w:val="24"/>
          <w:szCs w:val="24"/>
        </w:rPr>
        <w:t xml:space="preserve"> физических лиц состав</w:t>
      </w:r>
      <w:r>
        <w:rPr>
          <w:sz w:val="24"/>
          <w:szCs w:val="24"/>
        </w:rPr>
        <w:t>лял</w:t>
      </w:r>
      <w:r w:rsidRPr="00A40019">
        <w:rPr>
          <w:sz w:val="24"/>
          <w:szCs w:val="24"/>
        </w:rPr>
        <w:t>:</w:t>
      </w:r>
    </w:p>
    <w:p w:rsidR="0059555A" w:rsidRPr="00A40019" w:rsidRDefault="0059555A" w:rsidP="0059555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40019">
        <w:rPr>
          <w:sz w:val="24"/>
          <w:szCs w:val="24"/>
        </w:rPr>
        <w:t xml:space="preserve">первоначальный (от 16.08.2016) – </w:t>
      </w:r>
      <w:r>
        <w:rPr>
          <w:sz w:val="24"/>
          <w:szCs w:val="24"/>
        </w:rPr>
        <w:t>61</w:t>
      </w:r>
      <w:r w:rsidRPr="00A40019">
        <w:rPr>
          <w:sz w:val="24"/>
          <w:szCs w:val="24"/>
        </w:rPr>
        <w:t xml:space="preserve"> тыс.руб.; </w:t>
      </w:r>
    </w:p>
    <w:p w:rsidR="0059555A" w:rsidRDefault="0059555A" w:rsidP="0059555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40019">
        <w:rPr>
          <w:sz w:val="24"/>
          <w:szCs w:val="24"/>
        </w:rPr>
        <w:t xml:space="preserve">уточненный (от </w:t>
      </w:r>
      <w:r>
        <w:rPr>
          <w:sz w:val="24"/>
          <w:szCs w:val="24"/>
        </w:rPr>
        <w:t>03.08.2017, от 03.10.2017</w:t>
      </w:r>
      <w:r w:rsidRPr="00A40019">
        <w:rPr>
          <w:sz w:val="24"/>
          <w:szCs w:val="24"/>
        </w:rPr>
        <w:t xml:space="preserve">) – </w:t>
      </w:r>
      <w:r>
        <w:rPr>
          <w:sz w:val="24"/>
          <w:szCs w:val="24"/>
        </w:rPr>
        <w:t>40 тыс.руб.</w:t>
      </w:r>
    </w:p>
    <w:p w:rsidR="0059555A" w:rsidRDefault="0059555A" w:rsidP="0059555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Уточненный план в соответствии с решением Совета депутатов сельского поселения Алакуртти Кандалакшского района от 22.12.2016 № 312 (в ред. от 14.12.2017 № 395) по налогу на имущество физических лиц на 2017 год составил 50,0 тыс.руб.</w:t>
      </w:r>
    </w:p>
    <w:p w:rsidR="0059555A" w:rsidRDefault="0059555A" w:rsidP="0059555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Причины отклонений:</w:t>
      </w:r>
    </w:p>
    <w:p w:rsidR="0059555A" w:rsidRDefault="0059555A" w:rsidP="0059555A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40019">
        <w:rPr>
          <w:sz w:val="24"/>
          <w:szCs w:val="24"/>
        </w:rPr>
        <w:t xml:space="preserve">Отклонение фактических показателей от плановых </w:t>
      </w:r>
      <w:r w:rsidR="007C5481">
        <w:rPr>
          <w:sz w:val="24"/>
          <w:szCs w:val="24"/>
        </w:rPr>
        <w:t>н</w:t>
      </w:r>
      <w:r w:rsidRPr="00A40019">
        <w:rPr>
          <w:sz w:val="24"/>
          <w:szCs w:val="24"/>
        </w:rPr>
        <w:t>а 2017 год составило</w:t>
      </w:r>
      <w:r>
        <w:rPr>
          <w:sz w:val="24"/>
          <w:szCs w:val="24"/>
        </w:rPr>
        <w:t xml:space="preserve"> 4,8 </w:t>
      </w:r>
      <w:r w:rsidRPr="00A40019">
        <w:rPr>
          <w:sz w:val="24"/>
          <w:szCs w:val="24"/>
        </w:rPr>
        <w:t>тыс.руб.</w:t>
      </w:r>
      <w:r>
        <w:rPr>
          <w:sz w:val="24"/>
          <w:szCs w:val="24"/>
        </w:rPr>
        <w:t xml:space="preserve"> в сторону увеличения</w:t>
      </w:r>
      <w:r w:rsidRPr="00A40019">
        <w:rPr>
          <w:sz w:val="24"/>
          <w:szCs w:val="24"/>
        </w:rPr>
        <w:t xml:space="preserve"> </w:t>
      </w:r>
      <w:r>
        <w:rPr>
          <w:sz w:val="24"/>
          <w:szCs w:val="24"/>
        </w:rPr>
        <w:t>(+9,6%)</w:t>
      </w:r>
      <w:r w:rsidRPr="00A40019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погашением физическими лицами задолженности по требованиям об уплате налогов по расчетам за 2015 год, направленным в адрес налогоплательщиков в конце декабря 2016 – начале января 2017 г.</w:t>
      </w:r>
    </w:p>
    <w:p w:rsidR="0059555A" w:rsidRDefault="0059555A" w:rsidP="0059555A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Рост </w:t>
      </w:r>
      <w:r w:rsidRPr="003A1748">
        <w:rPr>
          <w:sz w:val="24"/>
          <w:szCs w:val="24"/>
        </w:rPr>
        <w:t>фактического исполнения за 2017 год к факту исполнению за 2016 год</w:t>
      </w:r>
      <w:r>
        <w:rPr>
          <w:sz w:val="24"/>
          <w:szCs w:val="24"/>
        </w:rPr>
        <w:t xml:space="preserve"> составил 17,9 тыс.руб. (+48,5%) в целом по причинам, указанным в подпункте 1) настоящего пункта.</w:t>
      </w:r>
    </w:p>
    <w:p w:rsidR="0059555A" w:rsidRDefault="0059555A" w:rsidP="0059555A">
      <w:pPr>
        <w:tabs>
          <w:tab w:val="left" w:pos="851"/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Снижение н</w:t>
      </w:r>
      <w:r w:rsidRPr="003A1748">
        <w:rPr>
          <w:sz w:val="24"/>
          <w:szCs w:val="24"/>
        </w:rPr>
        <w:t>едоимк</w:t>
      </w:r>
      <w:r>
        <w:rPr>
          <w:sz w:val="24"/>
          <w:szCs w:val="24"/>
        </w:rPr>
        <w:t>и</w:t>
      </w:r>
      <w:r w:rsidRPr="003A1748">
        <w:rPr>
          <w:sz w:val="24"/>
          <w:szCs w:val="24"/>
        </w:rPr>
        <w:t xml:space="preserve"> по </w:t>
      </w:r>
      <w:r>
        <w:rPr>
          <w:sz w:val="24"/>
          <w:szCs w:val="24"/>
        </w:rPr>
        <w:t>налогу на имущество физических лиц за 2017 год составило 0,1 тыс.руб. (недоимка на 01.01.2017 составила 32,2 тыс.руб., на 01.01.2018 – 32,1 тыс.руб.).</w:t>
      </w:r>
    </w:p>
    <w:p w:rsidR="0059555A" w:rsidRPr="00637CE5" w:rsidRDefault="0059555A" w:rsidP="00AA45AA">
      <w:pPr>
        <w:ind w:firstLine="851"/>
        <w:jc w:val="both"/>
        <w:rPr>
          <w:sz w:val="24"/>
          <w:szCs w:val="24"/>
        </w:rPr>
      </w:pPr>
    </w:p>
    <w:p w:rsidR="005F5733" w:rsidRPr="00FE7C77" w:rsidRDefault="00937292" w:rsidP="005F5733">
      <w:pPr>
        <w:tabs>
          <w:tab w:val="left" w:pos="567"/>
        </w:tabs>
        <w:ind w:firstLine="851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5. </w:t>
      </w:r>
      <w:r w:rsidR="005F5733" w:rsidRPr="00FE7C77">
        <w:rPr>
          <w:i/>
          <w:sz w:val="24"/>
          <w:szCs w:val="24"/>
          <w:u w:val="single"/>
        </w:rPr>
        <w:t>Земельный налог</w:t>
      </w:r>
    </w:p>
    <w:p w:rsidR="005F5733" w:rsidRPr="00182724" w:rsidRDefault="005F5733" w:rsidP="005F5733">
      <w:pPr>
        <w:tabs>
          <w:tab w:val="left" w:pos="851"/>
          <w:tab w:val="left" w:pos="993"/>
        </w:tabs>
        <w:ind w:right="707" w:firstLine="851"/>
        <w:jc w:val="right"/>
        <w:rPr>
          <w:sz w:val="24"/>
          <w:szCs w:val="24"/>
        </w:rPr>
      </w:pPr>
      <w:r>
        <w:rPr>
          <w:sz w:val="24"/>
          <w:szCs w:val="24"/>
        </w:rPr>
        <w:t>(тыс.руб.)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526"/>
        <w:gridCol w:w="2268"/>
        <w:gridCol w:w="1417"/>
        <w:gridCol w:w="2268"/>
        <w:gridCol w:w="2268"/>
      </w:tblGrid>
      <w:tr w:rsidR="005F5733" w:rsidRPr="00DE5A43" w:rsidTr="005F5733">
        <w:tc>
          <w:tcPr>
            <w:tcW w:w="1526" w:type="dxa"/>
            <w:vMerge w:val="restart"/>
          </w:tcPr>
          <w:p w:rsidR="005F5733" w:rsidRDefault="005F5733" w:rsidP="005C6830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2016 год</w:t>
            </w:r>
          </w:p>
        </w:tc>
        <w:tc>
          <w:tcPr>
            <w:tcW w:w="2268" w:type="dxa"/>
            <w:vMerge w:val="restart"/>
          </w:tcPr>
          <w:p w:rsidR="005F5733" w:rsidRDefault="005F5733" w:rsidP="005C6830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2017 год</w:t>
            </w:r>
          </w:p>
          <w:p w:rsidR="005F5733" w:rsidRPr="00DE5A43" w:rsidRDefault="005F5733" w:rsidP="005C6830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(уточнен.)</w:t>
            </w:r>
          </w:p>
        </w:tc>
        <w:tc>
          <w:tcPr>
            <w:tcW w:w="1417" w:type="dxa"/>
            <w:vMerge w:val="restart"/>
          </w:tcPr>
          <w:p w:rsidR="005F5733" w:rsidRPr="00DE5A43" w:rsidRDefault="005F5733" w:rsidP="005C6830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Pr="00DE5A43">
              <w:rPr>
                <w:sz w:val="24"/>
                <w:szCs w:val="24"/>
              </w:rPr>
              <w:t xml:space="preserve"> за 2017 год</w:t>
            </w:r>
          </w:p>
        </w:tc>
        <w:tc>
          <w:tcPr>
            <w:tcW w:w="4536" w:type="dxa"/>
            <w:gridSpan w:val="2"/>
          </w:tcPr>
          <w:p w:rsidR="005F5733" w:rsidRDefault="005F5733" w:rsidP="005C6830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</w:tr>
      <w:tr w:rsidR="005F5733" w:rsidRPr="00DE5A43" w:rsidTr="005F5733">
        <w:tc>
          <w:tcPr>
            <w:tcW w:w="1526" w:type="dxa"/>
            <w:vMerge/>
          </w:tcPr>
          <w:p w:rsidR="005F5733" w:rsidRPr="00DE5A43" w:rsidRDefault="005F5733" w:rsidP="005C6830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5733" w:rsidRPr="00DE5A43" w:rsidRDefault="005F5733" w:rsidP="005C6830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5733" w:rsidRPr="00DE5A43" w:rsidRDefault="005F5733" w:rsidP="005C6830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5733" w:rsidRDefault="005F5733" w:rsidP="005C6830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090A4A">
              <w:rPr>
                <w:szCs w:val="24"/>
              </w:rPr>
              <w:t xml:space="preserve">факт 2017 </w:t>
            </w:r>
            <w:r>
              <w:rPr>
                <w:szCs w:val="24"/>
              </w:rPr>
              <w:t>–</w:t>
            </w:r>
          </w:p>
          <w:p w:rsidR="005F5733" w:rsidRPr="00090A4A" w:rsidRDefault="005F5733" w:rsidP="005C6830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090A4A">
              <w:rPr>
                <w:szCs w:val="24"/>
              </w:rPr>
              <w:t>план 2017</w:t>
            </w:r>
          </w:p>
        </w:tc>
        <w:tc>
          <w:tcPr>
            <w:tcW w:w="2268" w:type="dxa"/>
          </w:tcPr>
          <w:p w:rsidR="005F5733" w:rsidRDefault="005F5733" w:rsidP="005C6830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090A4A">
              <w:rPr>
                <w:szCs w:val="24"/>
              </w:rPr>
              <w:t xml:space="preserve">факт 2017 – </w:t>
            </w:r>
          </w:p>
          <w:p w:rsidR="005F5733" w:rsidRPr="00090A4A" w:rsidRDefault="005F5733" w:rsidP="005C6830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090A4A">
              <w:rPr>
                <w:szCs w:val="24"/>
              </w:rPr>
              <w:t>факт 2016</w:t>
            </w:r>
          </w:p>
        </w:tc>
      </w:tr>
      <w:tr w:rsidR="005F5733" w:rsidRPr="00DE5A43" w:rsidTr="005F5733">
        <w:tc>
          <w:tcPr>
            <w:tcW w:w="1526" w:type="dxa"/>
          </w:tcPr>
          <w:p w:rsidR="005F5733" w:rsidRPr="00DE5A43" w:rsidRDefault="005F5733" w:rsidP="005C6830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2268" w:type="dxa"/>
          </w:tcPr>
          <w:p w:rsidR="005F5733" w:rsidRPr="00DE5A43" w:rsidRDefault="005F5733" w:rsidP="005C6830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417" w:type="dxa"/>
          </w:tcPr>
          <w:p w:rsidR="005F5733" w:rsidRPr="00DE5A43" w:rsidRDefault="005F5733" w:rsidP="005C6830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2268" w:type="dxa"/>
          </w:tcPr>
          <w:p w:rsidR="005F5733" w:rsidRPr="00DE5A43" w:rsidRDefault="005F5733" w:rsidP="005C6830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-37,9 (-33,0%)</w:t>
            </w:r>
          </w:p>
        </w:tc>
        <w:tc>
          <w:tcPr>
            <w:tcW w:w="2268" w:type="dxa"/>
          </w:tcPr>
          <w:p w:rsidR="005F5733" w:rsidRPr="00DE5A43" w:rsidRDefault="005F5733" w:rsidP="005C6830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-48,3 (-38,5%)</w:t>
            </w:r>
          </w:p>
        </w:tc>
      </w:tr>
    </w:tbl>
    <w:p w:rsidR="005F5733" w:rsidRPr="00AE5ED3" w:rsidRDefault="005F5733" w:rsidP="005F5733">
      <w:pPr>
        <w:tabs>
          <w:tab w:val="left" w:pos="567"/>
        </w:tabs>
        <w:ind w:firstLine="851"/>
        <w:jc w:val="both"/>
        <w:rPr>
          <w:sz w:val="24"/>
          <w:szCs w:val="24"/>
          <w:u w:val="single"/>
        </w:rPr>
      </w:pPr>
    </w:p>
    <w:p w:rsidR="005F5733" w:rsidRPr="00A40019" w:rsidRDefault="005F5733" w:rsidP="005F57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главного </w:t>
      </w:r>
      <w:r w:rsidRPr="00A40019">
        <w:rPr>
          <w:sz w:val="24"/>
          <w:szCs w:val="24"/>
        </w:rPr>
        <w:t xml:space="preserve">администратора </w:t>
      </w:r>
      <w:r>
        <w:rPr>
          <w:sz w:val="24"/>
          <w:szCs w:val="24"/>
        </w:rPr>
        <w:t>доходов Межрайонной</w:t>
      </w:r>
      <w:r w:rsidRPr="003A1748">
        <w:rPr>
          <w:sz w:val="24"/>
          <w:szCs w:val="24"/>
        </w:rPr>
        <w:t xml:space="preserve"> ИФНС России № 1 по Мурманской области</w:t>
      </w:r>
      <w:r w:rsidRPr="00A40019">
        <w:rPr>
          <w:sz w:val="24"/>
          <w:szCs w:val="24"/>
        </w:rPr>
        <w:t xml:space="preserve"> прогноз поступлений на 2017 год по </w:t>
      </w:r>
      <w:r>
        <w:rPr>
          <w:sz w:val="24"/>
          <w:szCs w:val="24"/>
        </w:rPr>
        <w:t>земельному налогу составлял</w:t>
      </w:r>
      <w:r w:rsidRPr="00A40019">
        <w:rPr>
          <w:sz w:val="24"/>
          <w:szCs w:val="24"/>
        </w:rPr>
        <w:t>:</w:t>
      </w:r>
    </w:p>
    <w:p w:rsidR="005F5733" w:rsidRDefault="005F5733" w:rsidP="005F573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40019">
        <w:rPr>
          <w:sz w:val="24"/>
          <w:szCs w:val="24"/>
        </w:rPr>
        <w:t xml:space="preserve">первоначальный (от 16.08.2016) – </w:t>
      </w:r>
      <w:r>
        <w:rPr>
          <w:sz w:val="24"/>
          <w:szCs w:val="24"/>
        </w:rPr>
        <w:t>105</w:t>
      </w:r>
      <w:r w:rsidRPr="00A40019">
        <w:rPr>
          <w:sz w:val="24"/>
          <w:szCs w:val="24"/>
        </w:rPr>
        <w:t xml:space="preserve"> тыс.руб.; </w:t>
      </w:r>
    </w:p>
    <w:p w:rsidR="005F5733" w:rsidRDefault="005F5733" w:rsidP="005F573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40019">
        <w:rPr>
          <w:sz w:val="24"/>
          <w:szCs w:val="24"/>
        </w:rPr>
        <w:t>уточненный (</w:t>
      </w:r>
      <w:r>
        <w:rPr>
          <w:sz w:val="24"/>
          <w:szCs w:val="24"/>
        </w:rPr>
        <w:t>от 12</w:t>
      </w:r>
      <w:r w:rsidRPr="00A40019">
        <w:rPr>
          <w:sz w:val="24"/>
          <w:szCs w:val="24"/>
        </w:rPr>
        <w:t xml:space="preserve">.12.2016) – </w:t>
      </w:r>
      <w:r>
        <w:rPr>
          <w:sz w:val="24"/>
          <w:szCs w:val="24"/>
        </w:rPr>
        <w:t>125</w:t>
      </w:r>
      <w:r w:rsidRPr="00A40019">
        <w:rPr>
          <w:sz w:val="24"/>
          <w:szCs w:val="24"/>
        </w:rPr>
        <w:t xml:space="preserve"> тыс.руб.;</w:t>
      </w:r>
    </w:p>
    <w:p w:rsidR="005F5733" w:rsidRDefault="005F5733" w:rsidP="005F573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40019">
        <w:rPr>
          <w:sz w:val="24"/>
          <w:szCs w:val="24"/>
        </w:rPr>
        <w:t xml:space="preserve">уточненный (от </w:t>
      </w:r>
      <w:r>
        <w:rPr>
          <w:sz w:val="24"/>
          <w:szCs w:val="24"/>
        </w:rPr>
        <w:t>03.08.2017, от 03.10.2017</w:t>
      </w:r>
      <w:r w:rsidRPr="00A40019">
        <w:rPr>
          <w:sz w:val="24"/>
          <w:szCs w:val="24"/>
        </w:rPr>
        <w:t xml:space="preserve">) – </w:t>
      </w:r>
      <w:r>
        <w:rPr>
          <w:sz w:val="24"/>
          <w:szCs w:val="24"/>
        </w:rPr>
        <w:t>100 тыс.руб.</w:t>
      </w:r>
    </w:p>
    <w:p w:rsidR="005F5733" w:rsidRDefault="005F5733" w:rsidP="005F573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Уточненный план в соответствии с решением Совета депутатов сельского поселения Алакуртти Кандалакшского района от 22.12.2016 № 312 (в ред. от 14.12.2017 № 395) по земельному налогу на 2017 год составил 115,0 тыс.руб.</w:t>
      </w:r>
    </w:p>
    <w:p w:rsidR="00937292" w:rsidRDefault="00937292" w:rsidP="005F573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937292" w:rsidRDefault="00937292" w:rsidP="005F573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5F5733" w:rsidRDefault="005F5733" w:rsidP="005F573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Причины отклонений:</w:t>
      </w:r>
    </w:p>
    <w:p w:rsidR="005F5733" w:rsidRDefault="005F5733" w:rsidP="005F5733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40019">
        <w:rPr>
          <w:sz w:val="24"/>
          <w:szCs w:val="24"/>
        </w:rPr>
        <w:t xml:space="preserve">Отклонение фактических показателей от плановых </w:t>
      </w:r>
      <w:r w:rsidR="00FE7C77">
        <w:rPr>
          <w:sz w:val="24"/>
          <w:szCs w:val="24"/>
        </w:rPr>
        <w:t>н</w:t>
      </w:r>
      <w:r w:rsidRPr="00A40019">
        <w:rPr>
          <w:sz w:val="24"/>
          <w:szCs w:val="24"/>
        </w:rPr>
        <w:t>а 2017 год составило</w:t>
      </w:r>
      <w:r>
        <w:rPr>
          <w:sz w:val="24"/>
          <w:szCs w:val="24"/>
        </w:rPr>
        <w:t xml:space="preserve"> 37,9 </w:t>
      </w:r>
      <w:r w:rsidRPr="00A40019">
        <w:rPr>
          <w:sz w:val="24"/>
          <w:szCs w:val="24"/>
        </w:rPr>
        <w:t>тыс.руб.</w:t>
      </w:r>
      <w:r>
        <w:rPr>
          <w:sz w:val="24"/>
          <w:szCs w:val="24"/>
        </w:rPr>
        <w:t xml:space="preserve"> в сторону уменьшения (-33,0%)</w:t>
      </w:r>
      <w:r w:rsidRPr="00A400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5F5733" w:rsidRDefault="005F5733" w:rsidP="005F5733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досрочным перечислением 28.12.2017 основным налогоплательщиком земельного налога с организаций за 4 квартал 2017 года (по сроку уплаты 01.02.2018) в сумме 16 тыс.руб.;</w:t>
      </w:r>
    </w:p>
    <w:p w:rsidR="005F5733" w:rsidRDefault="005F5733" w:rsidP="005F5733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возвратом 22.12.2017 на расчетный счет налогоплательщика излишне уплаченного в 2016 году земельного налога с физических лиц в сумме 54,5 тыс.руб.</w:t>
      </w:r>
    </w:p>
    <w:p w:rsidR="005F5733" w:rsidRPr="00A40019" w:rsidRDefault="005F5733" w:rsidP="005F5733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Снижение </w:t>
      </w:r>
      <w:r w:rsidRPr="003A1748">
        <w:rPr>
          <w:sz w:val="24"/>
          <w:szCs w:val="24"/>
        </w:rPr>
        <w:t>фактического исполнени</w:t>
      </w:r>
      <w:r w:rsidR="0053060A">
        <w:rPr>
          <w:sz w:val="24"/>
          <w:szCs w:val="24"/>
        </w:rPr>
        <w:t>я за 2017 год к факту исполнения</w:t>
      </w:r>
      <w:r w:rsidRPr="003A1748">
        <w:rPr>
          <w:sz w:val="24"/>
          <w:szCs w:val="24"/>
        </w:rPr>
        <w:t xml:space="preserve"> за 2016 год</w:t>
      </w:r>
      <w:r>
        <w:rPr>
          <w:sz w:val="24"/>
          <w:szCs w:val="24"/>
        </w:rPr>
        <w:t xml:space="preserve"> составило 48,3 тыс.руб. (-38,5%) в целом по причинам, указанным в подпункте 1) настоящего пункта.</w:t>
      </w:r>
    </w:p>
    <w:p w:rsidR="005F5733" w:rsidRDefault="005F5733" w:rsidP="005F5733">
      <w:pPr>
        <w:ind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>Увеличение н</w:t>
      </w:r>
      <w:r w:rsidRPr="003A1748">
        <w:rPr>
          <w:sz w:val="24"/>
          <w:szCs w:val="24"/>
        </w:rPr>
        <w:t>едоимк</w:t>
      </w:r>
      <w:r>
        <w:rPr>
          <w:sz w:val="24"/>
          <w:szCs w:val="24"/>
        </w:rPr>
        <w:t>и</w:t>
      </w:r>
      <w:r w:rsidRPr="003A1748">
        <w:rPr>
          <w:sz w:val="24"/>
          <w:szCs w:val="24"/>
        </w:rPr>
        <w:t xml:space="preserve"> по </w:t>
      </w:r>
      <w:r>
        <w:rPr>
          <w:sz w:val="24"/>
          <w:szCs w:val="24"/>
        </w:rPr>
        <w:t>земельному налогу за 2017 год составило 0,3 тыс.руб. (недоимка на 01.01.2017 составила 0,07 тыс.руб., на 01.01.2018 – 0,4 тыс.руб.).</w:t>
      </w:r>
    </w:p>
    <w:p w:rsidR="005F5733" w:rsidRDefault="005F5733" w:rsidP="00AA45AA">
      <w:pPr>
        <w:ind w:firstLine="851"/>
        <w:jc w:val="both"/>
        <w:rPr>
          <w:i/>
          <w:sz w:val="24"/>
          <w:szCs w:val="24"/>
        </w:rPr>
      </w:pPr>
    </w:p>
    <w:p w:rsidR="005F5733" w:rsidRPr="00FE7C77" w:rsidRDefault="00937292" w:rsidP="00AA45AA">
      <w:pPr>
        <w:ind w:firstLine="851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6. </w:t>
      </w:r>
      <w:r w:rsidR="00FE7C77" w:rsidRPr="00FE7C77">
        <w:rPr>
          <w:i/>
          <w:sz w:val="24"/>
          <w:szCs w:val="24"/>
          <w:u w:val="single"/>
        </w:rPr>
        <w:t xml:space="preserve">Государственная пошлина </w:t>
      </w:r>
    </w:p>
    <w:p w:rsidR="00FE7C77" w:rsidRDefault="00FE7C77" w:rsidP="00AA45AA">
      <w:pPr>
        <w:ind w:firstLine="851"/>
        <w:jc w:val="both"/>
        <w:rPr>
          <w:i/>
          <w:sz w:val="24"/>
        </w:rPr>
      </w:pPr>
    </w:p>
    <w:p w:rsidR="00D43C3C" w:rsidRDefault="00FE7C77" w:rsidP="00AA45AA">
      <w:pPr>
        <w:ind w:firstLine="851"/>
        <w:jc w:val="both"/>
        <w:rPr>
          <w:sz w:val="24"/>
          <w:szCs w:val="24"/>
        </w:rPr>
      </w:pPr>
      <w:r w:rsidRPr="00FE7C77">
        <w:rPr>
          <w:sz w:val="24"/>
        </w:rPr>
        <w:t>Г</w:t>
      </w:r>
      <w:r w:rsidR="00396AC9" w:rsidRPr="00FE7C77">
        <w:rPr>
          <w:sz w:val="24"/>
        </w:rPr>
        <w:t>осударственная пошлина</w:t>
      </w:r>
      <w:r w:rsidR="005C6830">
        <w:rPr>
          <w:sz w:val="24"/>
        </w:rPr>
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действий,</w:t>
      </w:r>
      <w:r w:rsidR="00A0721D" w:rsidRPr="00FE7C77">
        <w:rPr>
          <w:sz w:val="24"/>
          <w:szCs w:val="24"/>
        </w:rPr>
        <w:t xml:space="preserve"> </w:t>
      </w:r>
      <w:r w:rsidRPr="00FE7C77">
        <w:rPr>
          <w:sz w:val="24"/>
          <w:szCs w:val="24"/>
        </w:rPr>
        <w:t xml:space="preserve"> в 2017 году в бюджет сельского поселения не поступала</w:t>
      </w:r>
      <w:r w:rsidR="0053060A">
        <w:rPr>
          <w:sz w:val="24"/>
          <w:szCs w:val="24"/>
        </w:rPr>
        <w:t>.</w:t>
      </w:r>
    </w:p>
    <w:p w:rsidR="00A0721D" w:rsidRPr="00637CE5" w:rsidRDefault="00D43C3C" w:rsidP="00AA45AA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637CE5">
        <w:rPr>
          <w:sz w:val="24"/>
          <w:szCs w:val="24"/>
        </w:rPr>
        <w:t>201</w:t>
      </w:r>
      <w:r>
        <w:rPr>
          <w:sz w:val="24"/>
          <w:szCs w:val="24"/>
        </w:rPr>
        <w:t>6 год</w:t>
      </w:r>
      <w:r w:rsidRPr="00637CE5">
        <w:rPr>
          <w:sz w:val="24"/>
          <w:szCs w:val="24"/>
        </w:rPr>
        <w:t xml:space="preserve"> </w:t>
      </w:r>
      <w:r>
        <w:rPr>
          <w:sz w:val="24"/>
        </w:rPr>
        <w:t>поступления составили 28,0 тыс.руб.,</w:t>
      </w:r>
      <w:r w:rsidR="006A2A8C">
        <w:rPr>
          <w:sz w:val="24"/>
          <w:szCs w:val="24"/>
        </w:rPr>
        <w:t xml:space="preserve"> носят заявительный характер.</w:t>
      </w:r>
    </w:p>
    <w:p w:rsidR="009660BB" w:rsidRDefault="009660BB" w:rsidP="00AA45AA">
      <w:pPr>
        <w:ind w:firstLine="851"/>
        <w:jc w:val="both"/>
        <w:rPr>
          <w:b/>
          <w:i/>
          <w:sz w:val="24"/>
          <w:szCs w:val="24"/>
        </w:rPr>
      </w:pPr>
    </w:p>
    <w:p w:rsidR="00AA45AA" w:rsidRPr="00637CE5" w:rsidRDefault="00AA45AA" w:rsidP="00AA45AA">
      <w:pPr>
        <w:ind w:firstLine="851"/>
        <w:jc w:val="both"/>
        <w:rPr>
          <w:sz w:val="24"/>
          <w:szCs w:val="24"/>
        </w:rPr>
      </w:pPr>
      <w:r w:rsidRPr="00637CE5">
        <w:rPr>
          <w:b/>
          <w:i/>
          <w:sz w:val="24"/>
          <w:szCs w:val="24"/>
        </w:rPr>
        <w:t>Неналоговые доходы</w:t>
      </w:r>
      <w:r w:rsidRPr="00637CE5">
        <w:rPr>
          <w:sz w:val="24"/>
          <w:szCs w:val="24"/>
        </w:rPr>
        <w:t xml:space="preserve"> поступили </w:t>
      </w:r>
      <w:r w:rsidR="00BC39D8" w:rsidRPr="00637CE5">
        <w:rPr>
          <w:sz w:val="24"/>
          <w:szCs w:val="24"/>
        </w:rPr>
        <w:t xml:space="preserve">в бюджет сельского поселения </w:t>
      </w:r>
      <w:r w:rsidRPr="00637CE5">
        <w:rPr>
          <w:sz w:val="24"/>
          <w:szCs w:val="24"/>
        </w:rPr>
        <w:t>в</w:t>
      </w:r>
      <w:r w:rsidR="003416C0">
        <w:rPr>
          <w:sz w:val="24"/>
          <w:szCs w:val="24"/>
        </w:rPr>
        <w:t xml:space="preserve"> общей</w:t>
      </w:r>
      <w:r w:rsidRPr="00637CE5">
        <w:rPr>
          <w:sz w:val="24"/>
          <w:szCs w:val="24"/>
        </w:rPr>
        <w:t xml:space="preserve"> сумме </w:t>
      </w:r>
      <w:r w:rsidR="00D43C3C">
        <w:rPr>
          <w:sz w:val="24"/>
          <w:szCs w:val="24"/>
        </w:rPr>
        <w:t>11 886,9</w:t>
      </w:r>
      <w:r w:rsidR="00AB29D5"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="00AB29D5" w:rsidRPr="00637CE5">
        <w:rPr>
          <w:sz w:val="24"/>
          <w:szCs w:val="24"/>
        </w:rPr>
        <w:t>руб.</w:t>
      </w:r>
      <w:r w:rsidRPr="00637CE5">
        <w:rPr>
          <w:sz w:val="24"/>
          <w:szCs w:val="24"/>
        </w:rPr>
        <w:t xml:space="preserve">, что составило </w:t>
      </w:r>
      <w:r w:rsidR="00D43C3C">
        <w:rPr>
          <w:sz w:val="24"/>
          <w:szCs w:val="24"/>
        </w:rPr>
        <w:t>93,2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%  </w:t>
      </w:r>
      <w:r w:rsidR="00F01629" w:rsidRPr="00637CE5">
        <w:rPr>
          <w:sz w:val="24"/>
          <w:szCs w:val="24"/>
        </w:rPr>
        <w:t xml:space="preserve">от годовых бюджетных назначений, а также больше исполнения </w:t>
      </w:r>
      <w:r w:rsidR="006C72A6" w:rsidRPr="006C72A6">
        <w:rPr>
          <w:sz w:val="24"/>
          <w:szCs w:val="24"/>
        </w:rPr>
        <w:t xml:space="preserve">за </w:t>
      </w:r>
      <w:r w:rsidR="00EE725F">
        <w:rPr>
          <w:sz w:val="24"/>
          <w:szCs w:val="24"/>
        </w:rPr>
        <w:t>2016</w:t>
      </w:r>
      <w:r w:rsidR="00DF5D1F">
        <w:rPr>
          <w:sz w:val="24"/>
          <w:szCs w:val="24"/>
        </w:rPr>
        <w:t xml:space="preserve"> год</w:t>
      </w:r>
      <w:r w:rsidR="00F01629" w:rsidRPr="00637CE5">
        <w:rPr>
          <w:sz w:val="24"/>
          <w:szCs w:val="24"/>
        </w:rPr>
        <w:t xml:space="preserve"> на </w:t>
      </w:r>
      <w:r w:rsidR="00F66683">
        <w:rPr>
          <w:sz w:val="24"/>
          <w:szCs w:val="24"/>
        </w:rPr>
        <w:t>3</w:t>
      </w:r>
      <w:r w:rsidR="00D43C3C">
        <w:rPr>
          <w:sz w:val="24"/>
          <w:szCs w:val="24"/>
        </w:rPr>
        <w:t> 527,9</w:t>
      </w:r>
      <w:r w:rsidR="008C3025" w:rsidRPr="00637CE5">
        <w:rPr>
          <w:sz w:val="24"/>
          <w:szCs w:val="24"/>
        </w:rPr>
        <w:t xml:space="preserve"> тыс. руб. </w:t>
      </w:r>
    </w:p>
    <w:p w:rsidR="00D43C3C" w:rsidRDefault="00AB29D5" w:rsidP="00AA45AA">
      <w:pPr>
        <w:ind w:firstLine="720"/>
        <w:jc w:val="both"/>
        <w:rPr>
          <w:sz w:val="24"/>
          <w:szCs w:val="24"/>
        </w:rPr>
      </w:pPr>
      <w:r w:rsidRPr="00637CE5">
        <w:rPr>
          <w:sz w:val="24"/>
          <w:szCs w:val="24"/>
        </w:rPr>
        <w:t>Основная доля п</w:t>
      </w:r>
      <w:r w:rsidR="00AA45AA" w:rsidRPr="00637CE5">
        <w:rPr>
          <w:sz w:val="24"/>
          <w:szCs w:val="24"/>
        </w:rPr>
        <w:t>оступлени</w:t>
      </w:r>
      <w:r w:rsidRPr="00637CE5">
        <w:rPr>
          <w:sz w:val="24"/>
          <w:szCs w:val="24"/>
        </w:rPr>
        <w:t>й неналоговых доходов приходится на</w:t>
      </w:r>
      <w:r w:rsidRPr="00637CE5">
        <w:rPr>
          <w:i/>
          <w:sz w:val="24"/>
          <w:szCs w:val="24"/>
        </w:rPr>
        <w:t xml:space="preserve"> доходы</w:t>
      </w:r>
      <w:r w:rsidR="00AA45AA" w:rsidRPr="00637CE5">
        <w:rPr>
          <w:i/>
          <w:sz w:val="24"/>
          <w:szCs w:val="24"/>
        </w:rPr>
        <w:t xml:space="preserve"> от использования имущества</w:t>
      </w:r>
      <w:r w:rsidR="00AA45AA" w:rsidRPr="00637CE5">
        <w:rPr>
          <w:sz w:val="24"/>
          <w:szCs w:val="24"/>
        </w:rPr>
        <w:t xml:space="preserve">, </w:t>
      </w:r>
      <w:r w:rsidR="00AA45AA" w:rsidRPr="00637CE5">
        <w:rPr>
          <w:i/>
          <w:sz w:val="24"/>
          <w:szCs w:val="24"/>
        </w:rPr>
        <w:t>находящегося в муниципальной собственности,</w:t>
      </w:r>
      <w:r w:rsidR="00CF7614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которые составили </w:t>
      </w:r>
      <w:r w:rsidR="00D43C3C">
        <w:rPr>
          <w:sz w:val="24"/>
          <w:szCs w:val="24"/>
        </w:rPr>
        <w:t>7 982,5</w:t>
      </w:r>
      <w:r w:rsidR="00F01629" w:rsidRPr="00637CE5">
        <w:rPr>
          <w:sz w:val="24"/>
          <w:szCs w:val="24"/>
        </w:rPr>
        <w:t xml:space="preserve"> </w:t>
      </w:r>
      <w:r w:rsidR="00CF7614" w:rsidRPr="00637CE5">
        <w:rPr>
          <w:sz w:val="24"/>
          <w:szCs w:val="24"/>
        </w:rPr>
        <w:t xml:space="preserve">тыс. руб. </w:t>
      </w:r>
      <w:r w:rsidR="00AA45AA" w:rsidRPr="00637CE5">
        <w:rPr>
          <w:sz w:val="24"/>
          <w:szCs w:val="24"/>
        </w:rPr>
        <w:t xml:space="preserve">или </w:t>
      </w:r>
      <w:r w:rsidR="00D43C3C">
        <w:rPr>
          <w:sz w:val="24"/>
          <w:szCs w:val="24"/>
        </w:rPr>
        <w:t>67,1</w:t>
      </w:r>
      <w:r w:rsidR="00AA45AA" w:rsidRPr="00637CE5">
        <w:rPr>
          <w:sz w:val="24"/>
          <w:szCs w:val="24"/>
        </w:rPr>
        <w:t xml:space="preserve"> % от </w:t>
      </w:r>
      <w:r w:rsidRPr="00637CE5">
        <w:rPr>
          <w:sz w:val="24"/>
          <w:szCs w:val="24"/>
        </w:rPr>
        <w:t xml:space="preserve">всех поступивших </w:t>
      </w:r>
      <w:r w:rsidR="006C72A6" w:rsidRPr="006C72A6">
        <w:rPr>
          <w:sz w:val="24"/>
          <w:szCs w:val="24"/>
        </w:rPr>
        <w:t xml:space="preserve">за </w:t>
      </w:r>
      <w:r w:rsidR="00EE725F">
        <w:rPr>
          <w:sz w:val="24"/>
          <w:szCs w:val="24"/>
        </w:rPr>
        <w:t>2017 год</w:t>
      </w:r>
      <w:r w:rsidR="00A30F0A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неналоговых доходов</w:t>
      </w:r>
      <w:r w:rsidR="004364B7">
        <w:rPr>
          <w:sz w:val="24"/>
          <w:szCs w:val="24"/>
        </w:rPr>
        <w:t>.</w:t>
      </w:r>
    </w:p>
    <w:p w:rsidR="00937292" w:rsidRDefault="00937292" w:rsidP="009372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D43C3C" w:rsidRDefault="00D43C3C" w:rsidP="00937292">
      <w:pPr>
        <w:tabs>
          <w:tab w:val="left" w:pos="851"/>
        </w:tabs>
        <w:ind w:firstLine="720"/>
        <w:jc w:val="both"/>
        <w:rPr>
          <w:i/>
          <w:sz w:val="24"/>
          <w:szCs w:val="24"/>
          <w:u w:val="single"/>
        </w:rPr>
      </w:pPr>
    </w:p>
    <w:p w:rsidR="00D43C3C" w:rsidRPr="00D43C3C" w:rsidRDefault="00937292" w:rsidP="00937292">
      <w:pPr>
        <w:tabs>
          <w:tab w:val="left" w:pos="851"/>
        </w:tabs>
        <w:ind w:firstLine="720"/>
        <w:jc w:val="both"/>
        <w:rPr>
          <w:i/>
          <w:sz w:val="24"/>
          <w:szCs w:val="24"/>
          <w:u w:val="single"/>
        </w:rPr>
      </w:pPr>
      <w:r w:rsidRPr="00937292">
        <w:rPr>
          <w:i/>
          <w:sz w:val="24"/>
          <w:szCs w:val="24"/>
          <w:u w:val="single"/>
        </w:rPr>
        <w:t>1.</w:t>
      </w:r>
      <w:r>
        <w:rPr>
          <w:i/>
          <w:sz w:val="24"/>
          <w:szCs w:val="24"/>
          <w:u w:val="single"/>
        </w:rPr>
        <w:t xml:space="preserve"> </w:t>
      </w:r>
      <w:r w:rsidR="00D43C3C" w:rsidRPr="00D43C3C">
        <w:rPr>
          <w:i/>
          <w:sz w:val="24"/>
          <w:szCs w:val="24"/>
          <w:u w:val="single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D43C3C" w:rsidRPr="009E7821" w:rsidRDefault="00D43C3C" w:rsidP="00D43C3C">
      <w:pPr>
        <w:tabs>
          <w:tab w:val="left" w:pos="851"/>
          <w:tab w:val="left" w:pos="993"/>
        </w:tabs>
        <w:ind w:right="707" w:firstLine="851"/>
        <w:jc w:val="right"/>
        <w:rPr>
          <w:sz w:val="24"/>
          <w:szCs w:val="24"/>
        </w:rPr>
      </w:pPr>
      <w:r w:rsidRPr="009E7821">
        <w:rPr>
          <w:sz w:val="24"/>
          <w:szCs w:val="24"/>
        </w:rPr>
        <w:t>(тыс.руб.)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418"/>
        <w:gridCol w:w="2126"/>
        <w:gridCol w:w="2552"/>
      </w:tblGrid>
      <w:tr w:rsidR="0049698C" w:rsidRPr="001466D7" w:rsidTr="0049698C">
        <w:tc>
          <w:tcPr>
            <w:tcW w:w="1526" w:type="dxa"/>
            <w:vMerge w:val="restart"/>
          </w:tcPr>
          <w:p w:rsidR="0049698C" w:rsidRPr="001466D7" w:rsidRDefault="0049698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466D7">
              <w:rPr>
                <w:sz w:val="24"/>
                <w:szCs w:val="24"/>
              </w:rPr>
              <w:t>Факт за 2016 год</w:t>
            </w:r>
          </w:p>
        </w:tc>
        <w:tc>
          <w:tcPr>
            <w:tcW w:w="1984" w:type="dxa"/>
            <w:vMerge w:val="restart"/>
          </w:tcPr>
          <w:p w:rsidR="0049698C" w:rsidRPr="001466D7" w:rsidRDefault="0049698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466D7">
              <w:rPr>
                <w:sz w:val="24"/>
                <w:szCs w:val="24"/>
              </w:rPr>
              <w:t>План на 2017 год</w:t>
            </w:r>
          </w:p>
          <w:p w:rsidR="0049698C" w:rsidRPr="001466D7" w:rsidRDefault="0049698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466D7">
              <w:rPr>
                <w:sz w:val="24"/>
                <w:szCs w:val="24"/>
              </w:rPr>
              <w:t>(уточнен.)</w:t>
            </w:r>
          </w:p>
        </w:tc>
        <w:tc>
          <w:tcPr>
            <w:tcW w:w="1418" w:type="dxa"/>
            <w:vMerge w:val="restart"/>
          </w:tcPr>
          <w:p w:rsidR="0049698C" w:rsidRPr="001466D7" w:rsidRDefault="0049698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466D7">
              <w:rPr>
                <w:sz w:val="24"/>
                <w:szCs w:val="24"/>
              </w:rPr>
              <w:t>Факт за 2017 год</w:t>
            </w:r>
          </w:p>
        </w:tc>
        <w:tc>
          <w:tcPr>
            <w:tcW w:w="4678" w:type="dxa"/>
            <w:gridSpan w:val="2"/>
          </w:tcPr>
          <w:p w:rsidR="0049698C" w:rsidRPr="001466D7" w:rsidRDefault="0049698C" w:rsidP="0049698C">
            <w:pPr>
              <w:tabs>
                <w:tab w:val="left" w:pos="851"/>
                <w:tab w:val="left" w:pos="993"/>
                <w:tab w:val="center" w:pos="1805"/>
                <w:tab w:val="right" w:pos="3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466D7">
              <w:rPr>
                <w:sz w:val="24"/>
                <w:szCs w:val="24"/>
              </w:rPr>
              <w:t>Отклонение</w:t>
            </w:r>
            <w:r>
              <w:rPr>
                <w:sz w:val="24"/>
                <w:szCs w:val="24"/>
              </w:rPr>
              <w:tab/>
            </w:r>
          </w:p>
        </w:tc>
      </w:tr>
      <w:tr w:rsidR="0049698C" w:rsidRPr="001466D7" w:rsidTr="0049698C">
        <w:tc>
          <w:tcPr>
            <w:tcW w:w="1526" w:type="dxa"/>
            <w:vMerge/>
          </w:tcPr>
          <w:p w:rsidR="0049698C" w:rsidRPr="001466D7" w:rsidRDefault="0049698C" w:rsidP="003D284C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698C" w:rsidRPr="001466D7" w:rsidRDefault="0049698C" w:rsidP="003D284C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98C" w:rsidRPr="001466D7" w:rsidRDefault="0049698C" w:rsidP="003D284C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698C" w:rsidRPr="0049698C" w:rsidRDefault="0049698C" w:rsidP="003D284C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49698C">
              <w:rPr>
                <w:szCs w:val="24"/>
              </w:rPr>
              <w:t>факт 2017 –</w:t>
            </w:r>
          </w:p>
          <w:p w:rsidR="0049698C" w:rsidRPr="0049698C" w:rsidRDefault="0049698C" w:rsidP="003D284C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49698C">
              <w:rPr>
                <w:szCs w:val="24"/>
              </w:rPr>
              <w:t>план 2017</w:t>
            </w:r>
          </w:p>
        </w:tc>
        <w:tc>
          <w:tcPr>
            <w:tcW w:w="2552" w:type="dxa"/>
          </w:tcPr>
          <w:p w:rsidR="0049698C" w:rsidRPr="0049698C" w:rsidRDefault="0049698C" w:rsidP="003D284C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49698C">
              <w:rPr>
                <w:szCs w:val="24"/>
              </w:rPr>
              <w:t xml:space="preserve">факт 2017 – </w:t>
            </w:r>
          </w:p>
          <w:p w:rsidR="0049698C" w:rsidRPr="0049698C" w:rsidRDefault="0049698C" w:rsidP="003D284C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49698C">
              <w:rPr>
                <w:szCs w:val="24"/>
              </w:rPr>
              <w:t>факт 2016</w:t>
            </w:r>
          </w:p>
        </w:tc>
      </w:tr>
      <w:tr w:rsidR="0049698C" w:rsidRPr="001466D7" w:rsidTr="0049698C">
        <w:tc>
          <w:tcPr>
            <w:tcW w:w="1526" w:type="dxa"/>
          </w:tcPr>
          <w:p w:rsidR="0049698C" w:rsidRPr="001466D7" w:rsidRDefault="0049698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466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466D7">
              <w:rPr>
                <w:sz w:val="24"/>
                <w:szCs w:val="24"/>
              </w:rPr>
              <w:t>982,5</w:t>
            </w:r>
          </w:p>
        </w:tc>
        <w:tc>
          <w:tcPr>
            <w:tcW w:w="1984" w:type="dxa"/>
          </w:tcPr>
          <w:p w:rsidR="0049698C" w:rsidRPr="001466D7" w:rsidRDefault="0049698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899,0</w:t>
            </w:r>
          </w:p>
        </w:tc>
        <w:tc>
          <w:tcPr>
            <w:tcW w:w="1418" w:type="dxa"/>
          </w:tcPr>
          <w:p w:rsidR="0049698C" w:rsidRPr="001466D7" w:rsidRDefault="0049698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925,0</w:t>
            </w:r>
          </w:p>
        </w:tc>
        <w:tc>
          <w:tcPr>
            <w:tcW w:w="2126" w:type="dxa"/>
          </w:tcPr>
          <w:p w:rsidR="0049698C" w:rsidRPr="001466D7" w:rsidRDefault="0049698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+26,0 (+2,9%)</w:t>
            </w:r>
          </w:p>
        </w:tc>
        <w:tc>
          <w:tcPr>
            <w:tcW w:w="2552" w:type="dxa"/>
          </w:tcPr>
          <w:p w:rsidR="0049698C" w:rsidRPr="001466D7" w:rsidRDefault="0049698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-1 057,5 (-53,3%)</w:t>
            </w:r>
          </w:p>
        </w:tc>
      </w:tr>
    </w:tbl>
    <w:p w:rsidR="00D43C3C" w:rsidRDefault="00D43C3C" w:rsidP="00D43C3C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D43C3C" w:rsidRPr="00DA7155" w:rsidRDefault="00D43C3C" w:rsidP="00D43C3C">
      <w:pPr>
        <w:tabs>
          <w:tab w:val="left" w:pos="567"/>
        </w:tabs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Снижение</w:t>
      </w:r>
      <w:r w:rsidRPr="00DA7155">
        <w:rPr>
          <w:sz w:val="24"/>
          <w:szCs w:val="24"/>
        </w:rPr>
        <w:t xml:space="preserve"> фактического исполнения за 2017 год к факту исполнению за 2016 год</w:t>
      </w:r>
      <w:r>
        <w:rPr>
          <w:sz w:val="24"/>
          <w:szCs w:val="24"/>
        </w:rPr>
        <w:t xml:space="preserve"> составило 1 057,5 тыс.руб. (-53,3%) в связи с тем, что в 1 квартале 2016 года</w:t>
      </w:r>
      <w:r w:rsidRPr="00B97B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поступали денежные средства от населения за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жилого помещения за 2015 год, которые были ошибочно начислены по данному КБК администрацией сельского поселения Алакуртти (поступления должны быть отражены по КБК </w:t>
      </w:r>
      <w:r w:rsidRPr="00416161">
        <w:rPr>
          <w:sz w:val="24"/>
          <w:szCs w:val="24"/>
        </w:rPr>
        <w:t>001 1 11 05075</w:t>
      </w:r>
      <w:proofErr w:type="gramEnd"/>
      <w:r w:rsidRPr="00416161">
        <w:rPr>
          <w:sz w:val="24"/>
          <w:szCs w:val="24"/>
        </w:rPr>
        <w:t xml:space="preserve"> </w:t>
      </w:r>
      <w:proofErr w:type="gramStart"/>
      <w:r w:rsidRPr="00416161">
        <w:rPr>
          <w:sz w:val="24"/>
          <w:szCs w:val="24"/>
        </w:rPr>
        <w:t>10 0000 120</w:t>
      </w:r>
      <w:r>
        <w:rPr>
          <w:sz w:val="24"/>
          <w:szCs w:val="24"/>
        </w:rPr>
        <w:t>).</w:t>
      </w:r>
      <w:proofErr w:type="gramEnd"/>
    </w:p>
    <w:p w:rsidR="00D43C3C" w:rsidRDefault="0049698C" w:rsidP="00D43C3C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Также,</w:t>
      </w:r>
      <w:r w:rsidR="00D43C3C">
        <w:rPr>
          <w:sz w:val="24"/>
          <w:szCs w:val="24"/>
        </w:rPr>
        <w:t xml:space="preserve"> в 2017 году по данному КБК поступили разовые платежи по администратору доходов - МКУ «МЦ Алакуртти»  (299,0 тыс.руб. - задолженность по договору от 01.06.2014 № 99 с ООО Т</w:t>
      </w:r>
      <w:proofErr w:type="gramStart"/>
      <w:r w:rsidR="00D43C3C">
        <w:rPr>
          <w:sz w:val="24"/>
          <w:szCs w:val="24"/>
        </w:rPr>
        <w:t>2</w:t>
      </w:r>
      <w:proofErr w:type="gramEnd"/>
      <w:r w:rsidR="00D43C3C">
        <w:rPr>
          <w:sz w:val="24"/>
          <w:szCs w:val="24"/>
        </w:rPr>
        <w:t xml:space="preserve"> </w:t>
      </w:r>
      <w:proofErr w:type="spellStart"/>
      <w:r w:rsidR="00D43C3C">
        <w:rPr>
          <w:sz w:val="24"/>
          <w:szCs w:val="24"/>
        </w:rPr>
        <w:t>Мобайл</w:t>
      </w:r>
      <w:proofErr w:type="spellEnd"/>
      <w:r w:rsidR="00D43C3C">
        <w:rPr>
          <w:sz w:val="24"/>
          <w:szCs w:val="24"/>
        </w:rPr>
        <w:t xml:space="preserve"> за аренду крыши здания)</w:t>
      </w:r>
      <w:r w:rsidR="00D43C3C" w:rsidRPr="00DA7155">
        <w:rPr>
          <w:sz w:val="24"/>
          <w:szCs w:val="24"/>
        </w:rPr>
        <w:t>.</w:t>
      </w:r>
    </w:p>
    <w:p w:rsidR="00D80735" w:rsidRPr="00DA7155" w:rsidRDefault="00D80735" w:rsidP="00D43C3C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Задолженность по состоянию на 01.01.2018 составила 126,6 тыс.руб.</w:t>
      </w:r>
    </w:p>
    <w:p w:rsidR="00D43C3C" w:rsidRPr="008F49CC" w:rsidRDefault="00D43C3C" w:rsidP="00D43C3C">
      <w:pPr>
        <w:tabs>
          <w:tab w:val="left" w:pos="851"/>
        </w:tabs>
        <w:ind w:firstLine="993"/>
        <w:jc w:val="both"/>
        <w:rPr>
          <w:color w:val="FF0000"/>
          <w:sz w:val="24"/>
          <w:szCs w:val="24"/>
        </w:rPr>
      </w:pPr>
    </w:p>
    <w:p w:rsidR="00D43C3C" w:rsidRPr="003D284C" w:rsidRDefault="00937292" w:rsidP="00937292">
      <w:pPr>
        <w:tabs>
          <w:tab w:val="left" w:pos="851"/>
        </w:tabs>
        <w:ind w:firstLine="70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2. </w:t>
      </w:r>
      <w:r w:rsidR="00D43C3C" w:rsidRPr="003D284C">
        <w:rPr>
          <w:i/>
          <w:sz w:val="24"/>
          <w:szCs w:val="24"/>
          <w:u w:val="single"/>
        </w:rPr>
        <w:t>Доходы от сдачи в аренду имущества, составляющего казну сельских поселений (за исключением земельных участков)</w:t>
      </w:r>
    </w:p>
    <w:p w:rsidR="00D43C3C" w:rsidRPr="009E7821" w:rsidRDefault="00D43C3C" w:rsidP="00D43C3C">
      <w:pPr>
        <w:tabs>
          <w:tab w:val="left" w:pos="851"/>
          <w:tab w:val="left" w:pos="993"/>
        </w:tabs>
        <w:ind w:right="707" w:firstLine="851"/>
        <w:jc w:val="right"/>
        <w:rPr>
          <w:sz w:val="24"/>
          <w:szCs w:val="24"/>
        </w:rPr>
      </w:pPr>
      <w:r w:rsidRPr="009E7821">
        <w:rPr>
          <w:sz w:val="24"/>
          <w:szCs w:val="24"/>
        </w:rPr>
        <w:lastRenderedPageBreak/>
        <w:t>(тыс.руб.)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2126"/>
        <w:gridCol w:w="2422"/>
      </w:tblGrid>
      <w:tr w:rsidR="003D284C" w:rsidRPr="001466D7" w:rsidTr="003D284C">
        <w:tc>
          <w:tcPr>
            <w:tcW w:w="1526" w:type="dxa"/>
            <w:vMerge w:val="restart"/>
          </w:tcPr>
          <w:p w:rsidR="003D284C" w:rsidRPr="001466D7" w:rsidRDefault="003D284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466D7">
              <w:rPr>
                <w:sz w:val="24"/>
                <w:szCs w:val="24"/>
              </w:rPr>
              <w:t>Факт за 2016 год</w:t>
            </w:r>
          </w:p>
        </w:tc>
        <w:tc>
          <w:tcPr>
            <w:tcW w:w="2126" w:type="dxa"/>
            <w:vMerge w:val="restart"/>
          </w:tcPr>
          <w:p w:rsidR="003D284C" w:rsidRPr="001466D7" w:rsidRDefault="003D284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466D7">
              <w:rPr>
                <w:sz w:val="24"/>
                <w:szCs w:val="24"/>
              </w:rPr>
              <w:t>План на 2017 год</w:t>
            </w:r>
          </w:p>
          <w:p w:rsidR="003D284C" w:rsidRPr="001466D7" w:rsidRDefault="003D284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466D7">
              <w:rPr>
                <w:sz w:val="24"/>
                <w:szCs w:val="24"/>
              </w:rPr>
              <w:t>(уточнен.)</w:t>
            </w:r>
          </w:p>
        </w:tc>
        <w:tc>
          <w:tcPr>
            <w:tcW w:w="1418" w:type="dxa"/>
            <w:vMerge w:val="restart"/>
          </w:tcPr>
          <w:p w:rsidR="003D284C" w:rsidRPr="001466D7" w:rsidRDefault="003D284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466D7">
              <w:rPr>
                <w:sz w:val="24"/>
                <w:szCs w:val="24"/>
              </w:rPr>
              <w:t>Факт за 2017 год</w:t>
            </w:r>
          </w:p>
        </w:tc>
        <w:tc>
          <w:tcPr>
            <w:tcW w:w="4548" w:type="dxa"/>
            <w:gridSpan w:val="2"/>
          </w:tcPr>
          <w:p w:rsidR="003D284C" w:rsidRPr="001466D7" w:rsidRDefault="003D284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466D7">
              <w:rPr>
                <w:sz w:val="24"/>
                <w:szCs w:val="24"/>
              </w:rPr>
              <w:t>Отклонение</w:t>
            </w:r>
          </w:p>
        </w:tc>
      </w:tr>
      <w:tr w:rsidR="003D284C" w:rsidRPr="001466D7" w:rsidTr="003D284C">
        <w:tc>
          <w:tcPr>
            <w:tcW w:w="1526" w:type="dxa"/>
            <w:vMerge/>
          </w:tcPr>
          <w:p w:rsidR="003D284C" w:rsidRPr="001466D7" w:rsidRDefault="003D284C" w:rsidP="003D284C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84C" w:rsidRPr="001466D7" w:rsidRDefault="003D284C" w:rsidP="003D284C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84C" w:rsidRPr="001466D7" w:rsidRDefault="003D284C" w:rsidP="003D284C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D284C" w:rsidRPr="003D284C" w:rsidRDefault="003D284C" w:rsidP="003D284C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3D284C">
              <w:rPr>
                <w:szCs w:val="24"/>
              </w:rPr>
              <w:t>факт 2017 –</w:t>
            </w:r>
          </w:p>
          <w:p w:rsidR="003D284C" w:rsidRPr="003D284C" w:rsidRDefault="003D284C" w:rsidP="003D284C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3D284C">
              <w:rPr>
                <w:szCs w:val="24"/>
              </w:rPr>
              <w:t>план 2017</w:t>
            </w:r>
          </w:p>
        </w:tc>
        <w:tc>
          <w:tcPr>
            <w:tcW w:w="2422" w:type="dxa"/>
          </w:tcPr>
          <w:p w:rsidR="003D284C" w:rsidRPr="003D284C" w:rsidRDefault="003D284C" w:rsidP="003D284C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3D284C">
              <w:rPr>
                <w:szCs w:val="24"/>
              </w:rPr>
              <w:t xml:space="preserve">факт 2017 – </w:t>
            </w:r>
          </w:p>
          <w:p w:rsidR="003D284C" w:rsidRPr="003D284C" w:rsidRDefault="003D284C" w:rsidP="003D284C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3D284C">
              <w:rPr>
                <w:szCs w:val="24"/>
              </w:rPr>
              <w:t>факт 2016</w:t>
            </w:r>
          </w:p>
        </w:tc>
      </w:tr>
      <w:tr w:rsidR="003D284C" w:rsidRPr="001466D7" w:rsidTr="003D284C">
        <w:tc>
          <w:tcPr>
            <w:tcW w:w="1526" w:type="dxa"/>
          </w:tcPr>
          <w:p w:rsidR="003D284C" w:rsidRPr="001466D7" w:rsidRDefault="003D284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6 259,3</w:t>
            </w:r>
          </w:p>
        </w:tc>
        <w:tc>
          <w:tcPr>
            <w:tcW w:w="2126" w:type="dxa"/>
          </w:tcPr>
          <w:p w:rsidR="003D284C" w:rsidRPr="001466D7" w:rsidRDefault="003D284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7 300,0</w:t>
            </w:r>
          </w:p>
        </w:tc>
        <w:tc>
          <w:tcPr>
            <w:tcW w:w="1418" w:type="dxa"/>
          </w:tcPr>
          <w:p w:rsidR="003D284C" w:rsidRPr="001466D7" w:rsidRDefault="003D284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7 057,6</w:t>
            </w:r>
          </w:p>
        </w:tc>
        <w:tc>
          <w:tcPr>
            <w:tcW w:w="2126" w:type="dxa"/>
          </w:tcPr>
          <w:p w:rsidR="003D284C" w:rsidRPr="001466D7" w:rsidRDefault="003D284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-242,4 (-3,3%)</w:t>
            </w:r>
          </w:p>
        </w:tc>
        <w:tc>
          <w:tcPr>
            <w:tcW w:w="2422" w:type="dxa"/>
          </w:tcPr>
          <w:p w:rsidR="003D284C" w:rsidRPr="001466D7" w:rsidRDefault="003D284C" w:rsidP="003D284C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+798,3 (+12,7%)</w:t>
            </w:r>
          </w:p>
        </w:tc>
      </w:tr>
    </w:tbl>
    <w:p w:rsidR="00D43C3C" w:rsidRDefault="00D43C3C" w:rsidP="00D43C3C">
      <w:pPr>
        <w:tabs>
          <w:tab w:val="left" w:pos="851"/>
        </w:tabs>
        <w:ind w:firstLine="851"/>
        <w:jc w:val="both"/>
        <w:rPr>
          <w:color w:val="FF0000"/>
          <w:sz w:val="24"/>
          <w:szCs w:val="24"/>
        </w:rPr>
      </w:pPr>
    </w:p>
    <w:p w:rsidR="00D43C3C" w:rsidRDefault="00D43C3C" w:rsidP="00D43C3C">
      <w:pPr>
        <w:tabs>
          <w:tab w:val="left" w:pos="567"/>
        </w:tabs>
        <w:ind w:firstLine="851"/>
        <w:jc w:val="both"/>
        <w:rPr>
          <w:sz w:val="24"/>
          <w:szCs w:val="24"/>
        </w:rPr>
      </w:pPr>
      <w:r w:rsidRPr="003824E3">
        <w:rPr>
          <w:sz w:val="24"/>
          <w:szCs w:val="24"/>
        </w:rPr>
        <w:t>Рост фактического исполнения за 2017 год к факту исполнению за 2016 год</w:t>
      </w:r>
      <w:r>
        <w:rPr>
          <w:sz w:val="24"/>
          <w:szCs w:val="24"/>
        </w:rPr>
        <w:t xml:space="preserve"> в целом на 798,3 тыс.руб. (+12,7%)</w:t>
      </w:r>
      <w:r w:rsidR="00C21E76">
        <w:rPr>
          <w:sz w:val="24"/>
          <w:szCs w:val="24"/>
        </w:rPr>
        <w:t xml:space="preserve"> произошел по следующим причинам</w:t>
      </w:r>
      <w:r>
        <w:rPr>
          <w:sz w:val="24"/>
          <w:szCs w:val="24"/>
        </w:rPr>
        <w:t>:</w:t>
      </w:r>
    </w:p>
    <w:p w:rsidR="00D43C3C" w:rsidRDefault="00D43C3C" w:rsidP="00D43C3C">
      <w:pPr>
        <w:tabs>
          <w:tab w:val="left" w:pos="567"/>
        </w:tabs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в 2016 году </w:t>
      </w:r>
      <w:proofErr w:type="spellStart"/>
      <w:r>
        <w:rPr>
          <w:sz w:val="24"/>
          <w:szCs w:val="24"/>
        </w:rPr>
        <w:t>недопоступление</w:t>
      </w:r>
      <w:proofErr w:type="spellEnd"/>
      <w:r>
        <w:rPr>
          <w:sz w:val="24"/>
          <w:szCs w:val="24"/>
        </w:rPr>
        <w:t xml:space="preserve"> средств по данному КБК в сумме 1 356,5 тыс.руб. (ошибочное зачисление доходов на КБК </w:t>
      </w:r>
      <w:r w:rsidRPr="00416161">
        <w:rPr>
          <w:sz w:val="24"/>
          <w:szCs w:val="24"/>
        </w:rPr>
        <w:t>001 1 11 05035 10 0000 120</w:t>
      </w:r>
      <w:r>
        <w:rPr>
          <w:sz w:val="24"/>
          <w:szCs w:val="24"/>
        </w:rPr>
        <w:t>);</w:t>
      </w:r>
      <w:proofErr w:type="gramEnd"/>
    </w:p>
    <w:p w:rsidR="00D43C3C" w:rsidRDefault="00D43C3C" w:rsidP="00D43C3C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 2017 году снижение общей суммы поступлений (на 980,4 тыс.руб.) в связи с передачей части квартир в собственность муниципального образования Кандалакшский район;</w:t>
      </w:r>
    </w:p>
    <w:p w:rsidR="00D43C3C" w:rsidRDefault="00D43C3C" w:rsidP="00D43C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конце 2017 года введен новый платеж для населения – плата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служебный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. Соответственно, </w:t>
      </w:r>
      <w:r w:rsidRPr="00767B35">
        <w:rPr>
          <w:sz w:val="24"/>
          <w:szCs w:val="24"/>
        </w:rPr>
        <w:t xml:space="preserve">увеличились </w:t>
      </w:r>
      <w:r>
        <w:rPr>
          <w:sz w:val="24"/>
          <w:szCs w:val="24"/>
        </w:rPr>
        <w:t xml:space="preserve">ежемесячные начисления и поступления в бюджет. </w:t>
      </w:r>
      <w:proofErr w:type="gramStart"/>
      <w:r>
        <w:rPr>
          <w:sz w:val="24"/>
          <w:szCs w:val="24"/>
        </w:rPr>
        <w:t xml:space="preserve">Также  </w:t>
      </w:r>
      <w:proofErr w:type="spellStart"/>
      <w:r>
        <w:rPr>
          <w:sz w:val="24"/>
          <w:szCs w:val="24"/>
        </w:rPr>
        <w:t>ОБУиО</w:t>
      </w:r>
      <w:proofErr w:type="spellEnd"/>
      <w:r>
        <w:rPr>
          <w:sz w:val="24"/>
          <w:szCs w:val="24"/>
        </w:rPr>
        <w:t xml:space="preserve"> </w:t>
      </w:r>
      <w:r w:rsidR="00566832">
        <w:rPr>
          <w:sz w:val="24"/>
          <w:szCs w:val="24"/>
        </w:rPr>
        <w:t xml:space="preserve">администрации муниципального образования Кандалакшский район </w:t>
      </w:r>
      <w:r>
        <w:rPr>
          <w:sz w:val="24"/>
          <w:szCs w:val="24"/>
        </w:rPr>
        <w:t xml:space="preserve">в течение года проведена претензионная работа с населением, в администрацию сельского поселения Алакуртти направлялись списки злостных неплательщиков, дважды </w:t>
      </w:r>
      <w:proofErr w:type="spellStart"/>
      <w:r>
        <w:rPr>
          <w:sz w:val="24"/>
          <w:szCs w:val="24"/>
        </w:rPr>
        <w:t>ОБУиО</w:t>
      </w:r>
      <w:proofErr w:type="spellEnd"/>
      <w:r>
        <w:rPr>
          <w:sz w:val="24"/>
          <w:szCs w:val="24"/>
        </w:rPr>
        <w:t xml:space="preserve"> обращался с письмом к командиру войсковой части с просьбой оказать содействие по взысканию задолженности с военнослужащих, что привело к дополнительным поступлениям в бюджет в сумме 422,2 тыс.руб.</w:t>
      </w:r>
      <w:proofErr w:type="gramEnd"/>
    </w:p>
    <w:p w:rsidR="004E00DD" w:rsidRPr="00637CE5" w:rsidRDefault="00D80735" w:rsidP="00AA45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E00DD">
        <w:rPr>
          <w:sz w:val="24"/>
          <w:szCs w:val="24"/>
        </w:rPr>
        <w:t>умма задолженности по указанному виду поступлений в бюджет</w:t>
      </w:r>
      <w:r>
        <w:rPr>
          <w:sz w:val="24"/>
          <w:szCs w:val="24"/>
        </w:rPr>
        <w:t xml:space="preserve"> сельского поселения</w:t>
      </w:r>
      <w:r w:rsidR="004E00DD">
        <w:rPr>
          <w:sz w:val="24"/>
          <w:szCs w:val="24"/>
        </w:rPr>
        <w:t xml:space="preserve"> по состоянию на 01.</w:t>
      </w:r>
      <w:r w:rsidR="00456D2D">
        <w:rPr>
          <w:sz w:val="24"/>
          <w:szCs w:val="24"/>
        </w:rPr>
        <w:t>01</w:t>
      </w:r>
      <w:r w:rsidR="004E00DD">
        <w:rPr>
          <w:sz w:val="24"/>
          <w:szCs w:val="24"/>
        </w:rPr>
        <w:t>.201</w:t>
      </w:r>
      <w:r w:rsidR="00456D2D">
        <w:rPr>
          <w:sz w:val="24"/>
          <w:szCs w:val="24"/>
        </w:rPr>
        <w:t>8</w:t>
      </w:r>
      <w:r w:rsidR="004E00DD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>ила</w:t>
      </w:r>
      <w:r w:rsidR="004E00DD">
        <w:rPr>
          <w:sz w:val="24"/>
          <w:szCs w:val="24"/>
        </w:rPr>
        <w:t xml:space="preserve"> </w:t>
      </w:r>
      <w:r>
        <w:rPr>
          <w:sz w:val="24"/>
          <w:szCs w:val="24"/>
        </w:rPr>
        <w:t>6 948,1</w:t>
      </w:r>
      <w:r w:rsidR="004E00DD">
        <w:rPr>
          <w:sz w:val="24"/>
          <w:szCs w:val="24"/>
        </w:rPr>
        <w:t xml:space="preserve"> тыс.руб.</w:t>
      </w:r>
    </w:p>
    <w:p w:rsidR="002A6ACE" w:rsidRDefault="002A6ACE" w:rsidP="00C17BFA">
      <w:pPr>
        <w:ind w:firstLine="720"/>
        <w:jc w:val="both"/>
        <w:rPr>
          <w:i/>
          <w:sz w:val="24"/>
          <w:szCs w:val="24"/>
          <w:u w:val="single"/>
        </w:rPr>
      </w:pPr>
    </w:p>
    <w:p w:rsidR="00D80735" w:rsidRPr="002A6ACE" w:rsidRDefault="00937292" w:rsidP="00C17BFA">
      <w:pPr>
        <w:ind w:firstLine="72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3. </w:t>
      </w:r>
      <w:r w:rsidR="002A6ACE" w:rsidRPr="002A6ACE">
        <w:rPr>
          <w:i/>
          <w:sz w:val="24"/>
          <w:szCs w:val="24"/>
          <w:u w:val="single"/>
        </w:rPr>
        <w:t>Доходы от оказания платных услуг (работ)</w:t>
      </w:r>
    </w:p>
    <w:p w:rsidR="002A6ACE" w:rsidRDefault="002A6ACE" w:rsidP="00C17BFA">
      <w:pPr>
        <w:ind w:firstLine="720"/>
        <w:jc w:val="both"/>
        <w:rPr>
          <w:i/>
          <w:sz w:val="24"/>
          <w:szCs w:val="24"/>
        </w:rPr>
      </w:pPr>
    </w:p>
    <w:p w:rsidR="002A6ACE" w:rsidRDefault="00235961" w:rsidP="00C17BFA">
      <w:pPr>
        <w:ind w:firstLine="720"/>
        <w:jc w:val="both"/>
        <w:rPr>
          <w:sz w:val="24"/>
          <w:szCs w:val="24"/>
        </w:rPr>
      </w:pPr>
      <w:r w:rsidRPr="002A6ACE">
        <w:rPr>
          <w:sz w:val="24"/>
          <w:szCs w:val="24"/>
        </w:rPr>
        <w:t xml:space="preserve">Доходы от </w:t>
      </w:r>
      <w:r w:rsidR="00EE725F" w:rsidRPr="002A6ACE">
        <w:rPr>
          <w:sz w:val="24"/>
          <w:szCs w:val="24"/>
        </w:rPr>
        <w:t>оказания платных услуг (работ)</w:t>
      </w:r>
      <w:r w:rsidRPr="002A6ACE">
        <w:rPr>
          <w:sz w:val="24"/>
          <w:szCs w:val="24"/>
        </w:rPr>
        <w:t xml:space="preserve"> составили </w:t>
      </w:r>
      <w:r w:rsidR="002A6ACE">
        <w:rPr>
          <w:sz w:val="24"/>
          <w:szCs w:val="24"/>
        </w:rPr>
        <w:t>2 935,5</w:t>
      </w:r>
      <w:r w:rsidRPr="002A6ACE">
        <w:rPr>
          <w:sz w:val="24"/>
          <w:szCs w:val="24"/>
        </w:rPr>
        <w:t xml:space="preserve"> тыс.</w:t>
      </w:r>
      <w:r w:rsidR="00270D3C" w:rsidRPr="002A6ACE">
        <w:rPr>
          <w:sz w:val="24"/>
          <w:szCs w:val="24"/>
        </w:rPr>
        <w:t xml:space="preserve"> </w:t>
      </w:r>
      <w:r w:rsidRPr="002A6ACE">
        <w:rPr>
          <w:sz w:val="24"/>
          <w:szCs w:val="24"/>
        </w:rPr>
        <w:t>руб</w:t>
      </w:r>
      <w:r w:rsidR="00EE725F" w:rsidRPr="002A6ACE">
        <w:rPr>
          <w:sz w:val="24"/>
          <w:szCs w:val="24"/>
        </w:rPr>
        <w:t xml:space="preserve">. </w:t>
      </w:r>
      <w:r w:rsidR="002A6ACE">
        <w:rPr>
          <w:sz w:val="24"/>
          <w:szCs w:val="24"/>
        </w:rPr>
        <w:t>при годовом уточненном плане 2 813,4 тыс.руб. (104,3%).</w:t>
      </w:r>
    </w:p>
    <w:p w:rsidR="00B27062" w:rsidRDefault="00EE725F" w:rsidP="00C17BFA">
      <w:pPr>
        <w:ind w:firstLine="720"/>
        <w:jc w:val="both"/>
        <w:rPr>
          <w:sz w:val="24"/>
          <w:szCs w:val="24"/>
        </w:rPr>
      </w:pPr>
      <w:r w:rsidRPr="002A6ACE">
        <w:rPr>
          <w:sz w:val="24"/>
          <w:szCs w:val="24"/>
        </w:rPr>
        <w:t xml:space="preserve">Администратором указанных поступлений является МКУ «МЦ Алакуртти». </w:t>
      </w:r>
      <w:r w:rsidR="002A6ACE">
        <w:rPr>
          <w:sz w:val="24"/>
          <w:szCs w:val="24"/>
        </w:rPr>
        <w:t>Средства поступили от оказания таких услуг, как предоставление в аренду специализированной техники, сдача в аренду помещений в целях проведения мероприятий, рекультивация свалки, услуги по вывозу ТБО,</w:t>
      </w:r>
      <w:r w:rsidR="002A6ACE" w:rsidRPr="002A6ACE">
        <w:rPr>
          <w:sz w:val="24"/>
          <w:szCs w:val="24"/>
        </w:rPr>
        <w:t xml:space="preserve"> </w:t>
      </w:r>
      <w:r w:rsidR="002A6ACE">
        <w:rPr>
          <w:sz w:val="24"/>
          <w:szCs w:val="24"/>
        </w:rPr>
        <w:t>услуги тренажерного зала и организация деятельности кружков.</w:t>
      </w:r>
    </w:p>
    <w:p w:rsidR="00D67654" w:rsidRDefault="00D67654" w:rsidP="00C17BFA">
      <w:pPr>
        <w:ind w:firstLine="720"/>
        <w:jc w:val="both"/>
        <w:rPr>
          <w:sz w:val="24"/>
          <w:szCs w:val="24"/>
        </w:rPr>
      </w:pPr>
    </w:p>
    <w:p w:rsidR="00D67654" w:rsidRDefault="00937292" w:rsidP="00D67654">
      <w:pPr>
        <w:tabs>
          <w:tab w:val="left" w:pos="851"/>
          <w:tab w:val="left" w:pos="993"/>
        </w:tabs>
        <w:ind w:firstLine="851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4. </w:t>
      </w:r>
      <w:r w:rsidR="00D67654">
        <w:rPr>
          <w:i/>
          <w:sz w:val="24"/>
          <w:szCs w:val="24"/>
          <w:u w:val="single"/>
        </w:rPr>
        <w:t>Доходы от реализации имущества</w:t>
      </w:r>
    </w:p>
    <w:p w:rsidR="00D67654" w:rsidRDefault="00D67654" w:rsidP="00D67654">
      <w:pPr>
        <w:tabs>
          <w:tab w:val="left" w:pos="851"/>
          <w:tab w:val="left" w:pos="993"/>
        </w:tabs>
        <w:ind w:firstLine="851"/>
        <w:jc w:val="both"/>
        <w:rPr>
          <w:i/>
          <w:sz w:val="24"/>
          <w:szCs w:val="24"/>
          <w:u w:val="single"/>
        </w:rPr>
      </w:pPr>
    </w:p>
    <w:p w:rsidR="00D67654" w:rsidRDefault="00D67654" w:rsidP="00D67654">
      <w:pPr>
        <w:tabs>
          <w:tab w:val="left" w:pos="851"/>
          <w:tab w:val="left" w:pos="993"/>
        </w:tabs>
        <w:ind w:firstLine="851"/>
        <w:jc w:val="both"/>
        <w:rPr>
          <w:sz w:val="24"/>
          <w:szCs w:val="24"/>
        </w:rPr>
      </w:pPr>
      <w:r w:rsidRPr="00D67654">
        <w:rPr>
          <w:sz w:val="24"/>
          <w:szCs w:val="24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rPr>
          <w:sz w:val="24"/>
          <w:szCs w:val="24"/>
        </w:rPr>
        <w:t>, за 2017 год при годовом плане 1 736,8 тыс.руб. составили 950,8 тыс.руб. (исполнение на 54,7%), в том числе:</w:t>
      </w:r>
    </w:p>
    <w:p w:rsidR="00D67654" w:rsidRDefault="00D67654" w:rsidP="00D67654">
      <w:pPr>
        <w:tabs>
          <w:tab w:val="left" w:pos="851"/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555D">
        <w:rPr>
          <w:sz w:val="24"/>
          <w:szCs w:val="24"/>
        </w:rPr>
        <w:t>продажа фундамента</w:t>
      </w:r>
      <w:r>
        <w:rPr>
          <w:sz w:val="24"/>
          <w:szCs w:val="24"/>
        </w:rPr>
        <w:t xml:space="preserve"> - </w:t>
      </w:r>
      <w:r w:rsidRPr="001A555D">
        <w:rPr>
          <w:sz w:val="24"/>
          <w:szCs w:val="24"/>
        </w:rPr>
        <w:t>50,8</w:t>
      </w:r>
      <w:r>
        <w:rPr>
          <w:sz w:val="24"/>
          <w:szCs w:val="24"/>
        </w:rPr>
        <w:t xml:space="preserve"> тыс.руб.;</w:t>
      </w:r>
    </w:p>
    <w:p w:rsidR="00D67654" w:rsidRDefault="00D67654" w:rsidP="00D67654">
      <w:pPr>
        <w:tabs>
          <w:tab w:val="left" w:pos="851"/>
          <w:tab w:val="left" w:pos="993"/>
        </w:tabs>
        <w:ind w:firstLine="851"/>
        <w:jc w:val="both"/>
        <w:rPr>
          <w:sz w:val="24"/>
          <w:szCs w:val="24"/>
        </w:rPr>
      </w:pPr>
      <w:r w:rsidRPr="001A555D">
        <w:rPr>
          <w:sz w:val="24"/>
          <w:szCs w:val="24"/>
        </w:rPr>
        <w:t>- продажа помещения по договору от 14.08.2017 б/н</w:t>
      </w:r>
      <w:r>
        <w:rPr>
          <w:sz w:val="24"/>
          <w:szCs w:val="24"/>
        </w:rPr>
        <w:t xml:space="preserve"> - </w:t>
      </w:r>
      <w:r w:rsidRPr="001A555D">
        <w:rPr>
          <w:sz w:val="24"/>
          <w:szCs w:val="24"/>
        </w:rPr>
        <w:t>900,0</w:t>
      </w:r>
      <w:r>
        <w:rPr>
          <w:sz w:val="24"/>
          <w:szCs w:val="24"/>
        </w:rPr>
        <w:t xml:space="preserve"> тыс.руб.</w:t>
      </w:r>
    </w:p>
    <w:p w:rsidR="00D67654" w:rsidRPr="00D67654" w:rsidRDefault="00D67654" w:rsidP="00D67654">
      <w:pPr>
        <w:tabs>
          <w:tab w:val="left" w:pos="851"/>
          <w:tab w:val="left" w:pos="993"/>
        </w:tabs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1A555D">
        <w:rPr>
          <w:sz w:val="24"/>
          <w:szCs w:val="24"/>
        </w:rPr>
        <w:t xml:space="preserve">умма </w:t>
      </w:r>
      <w:r>
        <w:rPr>
          <w:sz w:val="24"/>
          <w:szCs w:val="24"/>
        </w:rPr>
        <w:t xml:space="preserve">поступлений </w:t>
      </w:r>
      <w:r w:rsidRPr="001A555D">
        <w:rPr>
          <w:sz w:val="24"/>
          <w:szCs w:val="24"/>
        </w:rPr>
        <w:t>от продажи муниципального имущества по договору от 14.08.2017 б/н</w:t>
      </w:r>
      <w:r>
        <w:rPr>
          <w:sz w:val="24"/>
          <w:szCs w:val="24"/>
        </w:rPr>
        <w:t>, заключенному с рассрочкой платежа</w:t>
      </w:r>
      <w:r w:rsidRPr="001A5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 10 месяцев) </w:t>
      </w:r>
      <w:r w:rsidRPr="001A555D">
        <w:rPr>
          <w:sz w:val="24"/>
          <w:szCs w:val="24"/>
        </w:rPr>
        <w:t>должна была составить в 2017 году 1</w:t>
      </w:r>
      <w:r>
        <w:rPr>
          <w:sz w:val="24"/>
          <w:szCs w:val="24"/>
        </w:rPr>
        <w:t xml:space="preserve"> </w:t>
      </w:r>
      <w:r w:rsidRPr="001A555D">
        <w:rPr>
          <w:sz w:val="24"/>
          <w:szCs w:val="24"/>
        </w:rPr>
        <w:t>6</w:t>
      </w:r>
      <w:r w:rsidR="00937292">
        <w:rPr>
          <w:sz w:val="24"/>
          <w:szCs w:val="24"/>
        </w:rPr>
        <w:t>8</w:t>
      </w:r>
      <w:r w:rsidRPr="001A555D">
        <w:rPr>
          <w:sz w:val="24"/>
          <w:szCs w:val="24"/>
        </w:rPr>
        <w:t>6,0 тыс.</w:t>
      </w:r>
      <w:r>
        <w:rPr>
          <w:sz w:val="24"/>
          <w:szCs w:val="24"/>
        </w:rPr>
        <w:t>руб</w:t>
      </w:r>
      <w:r w:rsidRPr="001A555D">
        <w:rPr>
          <w:sz w:val="24"/>
          <w:szCs w:val="24"/>
        </w:rPr>
        <w:t>. Но в связи с принятием Арбитражным судом Мурманской области 24.11.2017 к рассмотрению искового заявления о признании договора недействительным, покупатель уведомил и приостановил оплату денежных средств до вступления решения суда в законную силу.</w:t>
      </w:r>
      <w:proofErr w:type="gramEnd"/>
    </w:p>
    <w:p w:rsidR="00D67654" w:rsidRPr="00D67654" w:rsidRDefault="00D67654" w:rsidP="00D67654">
      <w:pPr>
        <w:tabs>
          <w:tab w:val="left" w:pos="851"/>
          <w:tab w:val="left" w:pos="993"/>
        </w:tabs>
        <w:ind w:firstLine="851"/>
        <w:jc w:val="both"/>
        <w:rPr>
          <w:i/>
          <w:sz w:val="24"/>
          <w:szCs w:val="24"/>
          <w:u w:val="single"/>
        </w:rPr>
      </w:pPr>
    </w:p>
    <w:p w:rsidR="00D67654" w:rsidRPr="00A3455F" w:rsidRDefault="00937292" w:rsidP="00C17BFA">
      <w:pPr>
        <w:ind w:firstLine="72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5. </w:t>
      </w:r>
      <w:r w:rsidR="00A3455F" w:rsidRPr="00A3455F">
        <w:rPr>
          <w:i/>
          <w:sz w:val="24"/>
          <w:szCs w:val="24"/>
          <w:u w:val="single"/>
        </w:rPr>
        <w:t>Прочие неналоговые доходы</w:t>
      </w:r>
    </w:p>
    <w:p w:rsidR="00A3455F" w:rsidRDefault="00A3455F" w:rsidP="00C17BFA">
      <w:pPr>
        <w:ind w:firstLine="720"/>
        <w:jc w:val="both"/>
        <w:rPr>
          <w:sz w:val="24"/>
          <w:szCs w:val="24"/>
        </w:rPr>
      </w:pPr>
    </w:p>
    <w:p w:rsidR="00A3455F" w:rsidRDefault="00A3455F" w:rsidP="00C17B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Поступление прочих неналоговых доходов  в 2017 году составило 18,0 тыс.руб. и сложилось в полном объеме из невыясненных поступлений</w:t>
      </w:r>
      <w:r w:rsidR="00937292">
        <w:rPr>
          <w:sz w:val="24"/>
          <w:szCs w:val="24"/>
        </w:rPr>
        <w:t>, зачисл</w:t>
      </w:r>
      <w:r w:rsidR="004F66D8">
        <w:rPr>
          <w:sz w:val="24"/>
          <w:szCs w:val="24"/>
        </w:rPr>
        <w:t>яемых</w:t>
      </w:r>
      <w:r>
        <w:rPr>
          <w:sz w:val="24"/>
          <w:szCs w:val="24"/>
        </w:rPr>
        <w:t xml:space="preserve"> в бюджет сельского поселения, которые подлежат уточнению в последующие периоды.</w:t>
      </w:r>
    </w:p>
    <w:p w:rsidR="00D67654" w:rsidRDefault="00D67654" w:rsidP="00C17BFA">
      <w:pPr>
        <w:ind w:firstLine="720"/>
        <w:jc w:val="both"/>
        <w:rPr>
          <w:sz w:val="24"/>
          <w:szCs w:val="24"/>
        </w:rPr>
      </w:pPr>
    </w:p>
    <w:p w:rsidR="00473760" w:rsidRDefault="00473760" w:rsidP="004737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Безвозмездные поступления</w:t>
      </w:r>
    </w:p>
    <w:p w:rsidR="00473760" w:rsidRPr="00473760" w:rsidRDefault="00473760" w:rsidP="00473760">
      <w:pPr>
        <w:ind w:firstLine="851"/>
        <w:jc w:val="center"/>
        <w:rPr>
          <w:b/>
          <w:sz w:val="24"/>
          <w:szCs w:val="24"/>
        </w:rPr>
      </w:pPr>
    </w:p>
    <w:p w:rsidR="00AA45AA" w:rsidRPr="00637CE5" w:rsidRDefault="00AA45AA" w:rsidP="006301E4">
      <w:pPr>
        <w:ind w:firstLine="851"/>
        <w:jc w:val="both"/>
        <w:rPr>
          <w:sz w:val="24"/>
        </w:rPr>
      </w:pPr>
      <w:r w:rsidRPr="00473760">
        <w:rPr>
          <w:sz w:val="24"/>
          <w:szCs w:val="24"/>
        </w:rPr>
        <w:t xml:space="preserve">Безвозмездные поступления </w:t>
      </w:r>
      <w:r w:rsidR="00BD670F" w:rsidRPr="00473760">
        <w:rPr>
          <w:sz w:val="24"/>
          <w:szCs w:val="24"/>
        </w:rPr>
        <w:t xml:space="preserve">в бюджет </w:t>
      </w:r>
      <w:r w:rsidR="00522E44" w:rsidRPr="00637CE5">
        <w:rPr>
          <w:sz w:val="24"/>
          <w:szCs w:val="24"/>
        </w:rPr>
        <w:t>сельского поселения в отчетном периоде</w:t>
      </w:r>
      <w:r w:rsidR="00BD670F" w:rsidRPr="00637CE5">
        <w:rPr>
          <w:sz w:val="24"/>
          <w:szCs w:val="24"/>
        </w:rPr>
        <w:t xml:space="preserve"> </w:t>
      </w:r>
      <w:r w:rsidR="00522E44" w:rsidRPr="00637CE5">
        <w:rPr>
          <w:sz w:val="24"/>
          <w:szCs w:val="24"/>
        </w:rPr>
        <w:t xml:space="preserve">в целом </w:t>
      </w:r>
      <w:r w:rsidRPr="00637CE5">
        <w:rPr>
          <w:sz w:val="24"/>
          <w:szCs w:val="24"/>
        </w:rPr>
        <w:t xml:space="preserve">составили  </w:t>
      </w:r>
      <w:r w:rsidR="00A3455F">
        <w:rPr>
          <w:sz w:val="24"/>
          <w:szCs w:val="24"/>
        </w:rPr>
        <w:t>19 497,3</w:t>
      </w:r>
      <w:r w:rsidR="00BD670F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тыс. </w:t>
      </w:r>
      <w:r w:rsidR="00522E44" w:rsidRPr="00637CE5">
        <w:rPr>
          <w:sz w:val="24"/>
        </w:rPr>
        <w:t>руб.</w:t>
      </w:r>
      <w:r w:rsidRPr="00637CE5">
        <w:rPr>
          <w:sz w:val="24"/>
        </w:rPr>
        <w:t xml:space="preserve"> или </w:t>
      </w:r>
      <w:r w:rsidR="00A3455F">
        <w:rPr>
          <w:sz w:val="24"/>
        </w:rPr>
        <w:t>97,2</w:t>
      </w:r>
      <w:r w:rsidR="0015758F" w:rsidRPr="00637CE5">
        <w:rPr>
          <w:sz w:val="24"/>
        </w:rPr>
        <w:t xml:space="preserve"> </w:t>
      </w:r>
      <w:r w:rsidRPr="00637CE5">
        <w:rPr>
          <w:sz w:val="24"/>
        </w:rPr>
        <w:t xml:space="preserve">% от годовых бюджетных назначений. </w:t>
      </w:r>
    </w:p>
    <w:p w:rsidR="002E4B15" w:rsidRDefault="00AA45AA" w:rsidP="00956AB4">
      <w:pPr>
        <w:ind w:firstLine="851"/>
        <w:jc w:val="both"/>
        <w:rPr>
          <w:sz w:val="24"/>
        </w:rPr>
      </w:pPr>
      <w:r w:rsidRPr="00637CE5">
        <w:rPr>
          <w:i/>
          <w:sz w:val="24"/>
        </w:rPr>
        <w:t>Безвозмездные поступления</w:t>
      </w:r>
      <w:r w:rsidRPr="00637CE5">
        <w:rPr>
          <w:sz w:val="24"/>
        </w:rPr>
        <w:t xml:space="preserve"> </w:t>
      </w:r>
      <w:r w:rsidR="00522E44" w:rsidRPr="00637CE5">
        <w:rPr>
          <w:i/>
          <w:sz w:val="24"/>
        </w:rPr>
        <w:t>от других бюджетов бюджетной системы РФ</w:t>
      </w:r>
      <w:r w:rsidRPr="00637CE5">
        <w:rPr>
          <w:sz w:val="24"/>
        </w:rPr>
        <w:t xml:space="preserve"> составили </w:t>
      </w:r>
      <w:r w:rsidR="00A3455F">
        <w:rPr>
          <w:sz w:val="24"/>
        </w:rPr>
        <w:t>19 498,1</w:t>
      </w:r>
      <w:r w:rsidR="00522E44" w:rsidRPr="00637CE5">
        <w:rPr>
          <w:sz w:val="24"/>
        </w:rPr>
        <w:t xml:space="preserve"> тыс. руб.</w:t>
      </w:r>
      <w:r w:rsidRPr="00637CE5">
        <w:rPr>
          <w:sz w:val="24"/>
        </w:rPr>
        <w:t xml:space="preserve">, или </w:t>
      </w:r>
      <w:r w:rsidR="00A3455F">
        <w:rPr>
          <w:sz w:val="24"/>
        </w:rPr>
        <w:t>97,2</w:t>
      </w:r>
      <w:r w:rsidR="0015758F" w:rsidRPr="00637CE5">
        <w:rPr>
          <w:sz w:val="24"/>
        </w:rPr>
        <w:t xml:space="preserve"> </w:t>
      </w:r>
      <w:r w:rsidRPr="00637CE5">
        <w:rPr>
          <w:sz w:val="24"/>
        </w:rPr>
        <w:t>% о</w:t>
      </w:r>
      <w:r w:rsidR="002E4B15">
        <w:rPr>
          <w:sz w:val="24"/>
        </w:rPr>
        <w:t>т годовых бю</w:t>
      </w:r>
      <w:r w:rsidR="00956AB4">
        <w:rPr>
          <w:sz w:val="24"/>
        </w:rPr>
        <w:t>джетных назначений</w:t>
      </w:r>
      <w:r w:rsidR="00795347">
        <w:rPr>
          <w:sz w:val="24"/>
        </w:rPr>
        <w:t>, в том числе:</w:t>
      </w:r>
    </w:p>
    <w:p w:rsidR="00522E44" w:rsidRPr="00637CE5" w:rsidRDefault="00795347" w:rsidP="006301E4">
      <w:pPr>
        <w:pStyle w:val="a4"/>
        <w:ind w:firstLine="851"/>
      </w:pPr>
      <w:r>
        <w:rPr>
          <w:i/>
        </w:rPr>
        <w:t xml:space="preserve">- </w:t>
      </w:r>
      <w:r w:rsidR="00AA45AA" w:rsidRPr="00637CE5">
        <w:rPr>
          <w:i/>
        </w:rPr>
        <w:t>Дотации</w:t>
      </w:r>
      <w:r w:rsidR="00AA45AA" w:rsidRPr="00637CE5">
        <w:t xml:space="preserve"> </w:t>
      </w:r>
      <w:r w:rsidR="00956AB4">
        <w:t>поступили в полном объеме и составили</w:t>
      </w:r>
      <w:r w:rsidR="00881F1A">
        <w:t xml:space="preserve"> 4 724,2 тыс.руб.</w:t>
      </w:r>
      <w:r w:rsidR="00473AAE" w:rsidRPr="00637CE5">
        <w:t xml:space="preserve"> </w:t>
      </w:r>
    </w:p>
    <w:p w:rsidR="00EC4FA8" w:rsidRDefault="00795347" w:rsidP="006301E4">
      <w:pPr>
        <w:pStyle w:val="a4"/>
        <w:ind w:firstLine="851"/>
      </w:pPr>
      <w:r>
        <w:rPr>
          <w:i/>
        </w:rPr>
        <w:t xml:space="preserve">- </w:t>
      </w:r>
      <w:r w:rsidR="00AA45AA" w:rsidRPr="00637CE5">
        <w:rPr>
          <w:i/>
        </w:rPr>
        <w:t xml:space="preserve">Субсидии </w:t>
      </w:r>
      <w:r w:rsidR="006F0EC6">
        <w:t>поступи</w:t>
      </w:r>
      <w:r w:rsidR="00AA374F">
        <w:t>ли</w:t>
      </w:r>
      <w:r w:rsidR="006F0EC6">
        <w:t xml:space="preserve"> </w:t>
      </w:r>
      <w:r w:rsidR="00EC4FA8">
        <w:t>в полном объеме и составили</w:t>
      </w:r>
      <w:r w:rsidR="006F0EC6">
        <w:t xml:space="preserve"> </w:t>
      </w:r>
      <w:r w:rsidR="00EC4FA8">
        <w:t>1 433,4 тыс.руб.</w:t>
      </w:r>
    </w:p>
    <w:p w:rsidR="003816FA" w:rsidRPr="00637CE5" w:rsidRDefault="00795347" w:rsidP="006301E4">
      <w:pPr>
        <w:pStyle w:val="a4"/>
        <w:ind w:firstLine="851"/>
      </w:pPr>
      <w:r>
        <w:rPr>
          <w:i/>
        </w:rPr>
        <w:t xml:space="preserve">- </w:t>
      </w:r>
      <w:r w:rsidR="00EC4874" w:rsidRPr="00637CE5">
        <w:rPr>
          <w:i/>
        </w:rPr>
        <w:t>С</w:t>
      </w:r>
      <w:r w:rsidR="003816FA" w:rsidRPr="00637CE5">
        <w:rPr>
          <w:i/>
        </w:rPr>
        <w:t>убвенции</w:t>
      </w:r>
      <w:r w:rsidR="00EC4874" w:rsidRPr="00637CE5">
        <w:t xml:space="preserve"> </w:t>
      </w:r>
      <w:r w:rsidR="004C4410">
        <w:t>поступили в размере</w:t>
      </w:r>
      <w:r w:rsidR="003816FA" w:rsidRPr="00637CE5">
        <w:t xml:space="preserve"> </w:t>
      </w:r>
      <w:r w:rsidR="00EC4FA8">
        <w:t>786,8</w:t>
      </w:r>
      <w:r w:rsidR="003816FA" w:rsidRPr="00637CE5">
        <w:t xml:space="preserve"> тыс. руб.</w:t>
      </w:r>
      <w:r w:rsidR="007C6C5B">
        <w:t xml:space="preserve"> </w:t>
      </w:r>
      <w:r w:rsidR="00A8359E">
        <w:t xml:space="preserve">при годовом плане </w:t>
      </w:r>
      <w:r w:rsidR="00EC4FA8">
        <w:t>808,4</w:t>
      </w:r>
      <w:r w:rsidR="00A8359E">
        <w:t xml:space="preserve"> тыс.руб.</w:t>
      </w:r>
      <w:r w:rsidR="007C6C5B">
        <w:t xml:space="preserve"> </w:t>
      </w:r>
    </w:p>
    <w:p w:rsidR="00EC295F" w:rsidRDefault="00795347" w:rsidP="006301E4">
      <w:pPr>
        <w:pStyle w:val="a4"/>
        <w:ind w:firstLine="851"/>
      </w:pPr>
      <w:r>
        <w:rPr>
          <w:i/>
        </w:rPr>
        <w:t xml:space="preserve">- </w:t>
      </w:r>
      <w:r w:rsidR="00AA45AA" w:rsidRPr="00637CE5">
        <w:rPr>
          <w:i/>
        </w:rPr>
        <w:t xml:space="preserve">Иные межбюджетные трансферты </w:t>
      </w:r>
      <w:r w:rsidR="00AA45AA" w:rsidRPr="00637CE5">
        <w:t xml:space="preserve">получены в сумме </w:t>
      </w:r>
      <w:r w:rsidR="00EC4FA8">
        <w:t>12 553,7</w:t>
      </w:r>
      <w:r w:rsidR="004573F6" w:rsidRPr="00637CE5">
        <w:t xml:space="preserve"> тыс. руб. </w:t>
      </w:r>
      <w:r w:rsidR="00EC295F">
        <w:t xml:space="preserve">при годовом </w:t>
      </w:r>
      <w:r w:rsidR="00937292">
        <w:t xml:space="preserve">уточненном </w:t>
      </w:r>
      <w:r w:rsidR="00EC295F">
        <w:t xml:space="preserve">плане </w:t>
      </w:r>
      <w:r w:rsidR="00937292">
        <w:t>13</w:t>
      </w:r>
      <w:r w:rsidR="00EC4FA8">
        <w:t> 090,8</w:t>
      </w:r>
      <w:r w:rsidR="00EC295F">
        <w:t xml:space="preserve"> тыс.руб., </w:t>
      </w:r>
      <w:r w:rsidR="00277629">
        <w:t>из них:</w:t>
      </w:r>
    </w:p>
    <w:p w:rsidR="00544123" w:rsidRDefault="00EC295F" w:rsidP="006301E4">
      <w:pPr>
        <w:pStyle w:val="a4"/>
        <w:ind w:firstLine="851"/>
      </w:pPr>
      <w:r>
        <w:t xml:space="preserve">передаваемые бюджету сельского поселения </w:t>
      </w:r>
      <w:proofErr w:type="gramStart"/>
      <w:r>
        <w:t>из бюджета муниципального района на осуществление части полномочий по решению вопросов местного значения в соответствии с заключенным соглашением</w:t>
      </w:r>
      <w:proofErr w:type="gramEnd"/>
      <w:r>
        <w:t xml:space="preserve"> – </w:t>
      </w:r>
      <w:r w:rsidR="00EC4FA8">
        <w:t>12 533,9</w:t>
      </w:r>
      <w:r>
        <w:t xml:space="preserve"> тыс. руб. (</w:t>
      </w:r>
      <w:r w:rsidR="00EC4FA8">
        <w:t>95,9</w:t>
      </w:r>
      <w:r>
        <w:t xml:space="preserve"> % от запланированной на год суммы);</w:t>
      </w:r>
    </w:p>
    <w:p w:rsidR="00EC295F" w:rsidRPr="00637CE5" w:rsidRDefault="006618FF" w:rsidP="006301E4">
      <w:pPr>
        <w:pStyle w:val="a4"/>
        <w:ind w:firstLine="851"/>
      </w:pPr>
      <w:r>
        <w:t xml:space="preserve">на реструктуризацию задолженности муниципальных учреждений по страховым взносам, пеням в бюджеты государственных внебюджетных фондов – </w:t>
      </w:r>
      <w:r w:rsidR="00EC4FA8">
        <w:t>19,8</w:t>
      </w:r>
      <w:r w:rsidR="00951124">
        <w:t xml:space="preserve"> тыс.руб. (</w:t>
      </w:r>
      <w:r w:rsidR="00EC4FA8">
        <w:t>100</w:t>
      </w:r>
      <w:r>
        <w:t>,0 % от запланированной на год суммы).</w:t>
      </w:r>
    </w:p>
    <w:p w:rsidR="00AA45AA" w:rsidRPr="00DA42A0" w:rsidRDefault="00AA45AA" w:rsidP="006301E4">
      <w:pPr>
        <w:pStyle w:val="a4"/>
        <w:ind w:firstLine="851"/>
      </w:pPr>
      <w:r w:rsidRPr="00637CE5">
        <w:rPr>
          <w:szCs w:val="24"/>
        </w:rPr>
        <w:t xml:space="preserve">Подлежавшие возврату </w:t>
      </w:r>
      <w:r w:rsidRPr="00637CE5">
        <w:rPr>
          <w:i/>
          <w:szCs w:val="24"/>
        </w:rPr>
        <w:t>остатки</w:t>
      </w:r>
      <w:r w:rsidR="008572E7" w:rsidRPr="00637CE5">
        <w:rPr>
          <w:i/>
          <w:szCs w:val="24"/>
        </w:rPr>
        <w:t xml:space="preserve"> </w:t>
      </w:r>
      <w:r w:rsidR="004573F6" w:rsidRPr="00637CE5">
        <w:rPr>
          <w:i/>
          <w:szCs w:val="24"/>
        </w:rPr>
        <w:t xml:space="preserve">безвозмездных поступлений, имеющих целевое назначение, </w:t>
      </w:r>
      <w:r w:rsidR="008572E7" w:rsidRPr="00637CE5">
        <w:rPr>
          <w:i/>
          <w:szCs w:val="24"/>
        </w:rPr>
        <w:t>прошлых лет</w:t>
      </w:r>
      <w:r w:rsidRPr="00637CE5">
        <w:rPr>
          <w:i/>
          <w:szCs w:val="24"/>
        </w:rPr>
        <w:t xml:space="preserve"> </w:t>
      </w:r>
      <w:r w:rsidRPr="00637CE5">
        <w:rPr>
          <w:szCs w:val="24"/>
        </w:rPr>
        <w:t>были возвращены</w:t>
      </w:r>
      <w:r w:rsidR="007F5D99" w:rsidRPr="00637CE5">
        <w:rPr>
          <w:szCs w:val="24"/>
        </w:rPr>
        <w:t xml:space="preserve"> в январе </w:t>
      </w:r>
      <w:r w:rsidR="00370E25">
        <w:rPr>
          <w:szCs w:val="24"/>
        </w:rPr>
        <w:t>2017</w:t>
      </w:r>
      <w:r w:rsidR="007F5D99" w:rsidRPr="00637CE5">
        <w:rPr>
          <w:szCs w:val="24"/>
        </w:rPr>
        <w:t xml:space="preserve"> года</w:t>
      </w:r>
      <w:r w:rsidRPr="00637CE5">
        <w:rPr>
          <w:szCs w:val="24"/>
        </w:rPr>
        <w:t xml:space="preserve"> в бюджеты других уровней в сумме </w:t>
      </w:r>
      <w:r w:rsidR="00370E25">
        <w:rPr>
          <w:szCs w:val="24"/>
        </w:rPr>
        <w:t>0,8</w:t>
      </w:r>
      <w:r w:rsidR="00363879">
        <w:rPr>
          <w:szCs w:val="24"/>
        </w:rPr>
        <w:t xml:space="preserve"> тыс.</w:t>
      </w:r>
      <w:r w:rsidR="004573F6" w:rsidRPr="00637CE5">
        <w:rPr>
          <w:szCs w:val="24"/>
        </w:rPr>
        <w:t xml:space="preserve">руб. – </w:t>
      </w:r>
      <w:r w:rsidR="00370E25">
        <w:rPr>
          <w:szCs w:val="24"/>
        </w:rPr>
        <w:t>иные межбюджетные трансферты на комплектование книжных фондов библиотек.</w:t>
      </w:r>
    </w:p>
    <w:p w:rsidR="00544123" w:rsidRPr="00DA42A0" w:rsidRDefault="00544123" w:rsidP="009E6990">
      <w:pPr>
        <w:ind w:right="141" w:firstLine="851"/>
        <w:jc w:val="both"/>
        <w:rPr>
          <w:sz w:val="24"/>
          <w:szCs w:val="24"/>
        </w:rPr>
      </w:pPr>
    </w:p>
    <w:p w:rsidR="005F2B91" w:rsidRPr="00DA42A0" w:rsidRDefault="005F2B91" w:rsidP="005F2B91">
      <w:pPr>
        <w:ind w:right="141"/>
        <w:jc w:val="center"/>
        <w:rPr>
          <w:b/>
          <w:sz w:val="24"/>
          <w:szCs w:val="24"/>
        </w:rPr>
      </w:pPr>
      <w:r w:rsidRPr="00DA42A0">
        <w:rPr>
          <w:b/>
          <w:sz w:val="24"/>
          <w:szCs w:val="24"/>
        </w:rPr>
        <w:t>РАСХОДЫ</w:t>
      </w:r>
    </w:p>
    <w:p w:rsidR="005F2B91" w:rsidRPr="00DA42A0" w:rsidRDefault="005F2B91" w:rsidP="005F2B91">
      <w:pPr>
        <w:ind w:right="141" w:firstLine="851"/>
        <w:jc w:val="center"/>
        <w:rPr>
          <w:b/>
          <w:sz w:val="24"/>
          <w:szCs w:val="24"/>
        </w:rPr>
      </w:pPr>
    </w:p>
    <w:p w:rsidR="009E6990" w:rsidRPr="00A531A8" w:rsidRDefault="009E6990" w:rsidP="00A531A8">
      <w:pPr>
        <w:ind w:right="141"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>Расходная часть бюджета</w:t>
      </w:r>
      <w:r w:rsidR="004A56A0" w:rsidRPr="00DA42A0">
        <w:rPr>
          <w:sz w:val="24"/>
          <w:szCs w:val="24"/>
        </w:rPr>
        <w:t xml:space="preserve"> </w:t>
      </w:r>
      <w:r w:rsidR="006C72A6" w:rsidRPr="006C72A6">
        <w:rPr>
          <w:sz w:val="24"/>
          <w:szCs w:val="24"/>
        </w:rPr>
        <w:t xml:space="preserve">за </w:t>
      </w:r>
      <w:r w:rsidR="000B041C" w:rsidRPr="00DA42A0">
        <w:rPr>
          <w:sz w:val="24"/>
          <w:szCs w:val="24"/>
        </w:rPr>
        <w:t>2017</w:t>
      </w:r>
      <w:r w:rsidR="004A56A0" w:rsidRPr="00DA42A0">
        <w:rPr>
          <w:sz w:val="24"/>
          <w:szCs w:val="24"/>
        </w:rPr>
        <w:t xml:space="preserve"> год исполнена на  </w:t>
      </w:r>
      <w:r w:rsidR="00A531A8">
        <w:rPr>
          <w:sz w:val="24"/>
          <w:szCs w:val="24"/>
        </w:rPr>
        <w:t>95,0</w:t>
      </w:r>
      <w:r w:rsidR="00547BED" w:rsidRPr="00DA42A0">
        <w:rPr>
          <w:sz w:val="24"/>
          <w:szCs w:val="24"/>
        </w:rPr>
        <w:t xml:space="preserve"> </w:t>
      </w:r>
      <w:r w:rsidRPr="00DA42A0">
        <w:rPr>
          <w:sz w:val="24"/>
          <w:szCs w:val="24"/>
        </w:rPr>
        <w:t xml:space="preserve">%. </w:t>
      </w:r>
      <w:r w:rsidR="004A56A0" w:rsidRPr="00DA42A0">
        <w:rPr>
          <w:sz w:val="24"/>
          <w:szCs w:val="24"/>
        </w:rPr>
        <w:t xml:space="preserve">При уточненном плане </w:t>
      </w:r>
      <w:r w:rsidR="00A531A8">
        <w:rPr>
          <w:bCs/>
          <w:sz w:val="24"/>
          <w:szCs w:val="24"/>
        </w:rPr>
        <w:t xml:space="preserve">57 062,0 </w:t>
      </w:r>
      <w:r w:rsidRPr="00DA42A0">
        <w:rPr>
          <w:sz w:val="24"/>
          <w:szCs w:val="24"/>
        </w:rPr>
        <w:t>тыс. руб. касс</w:t>
      </w:r>
      <w:r w:rsidR="004A56A0" w:rsidRPr="00DA42A0">
        <w:rPr>
          <w:sz w:val="24"/>
          <w:szCs w:val="24"/>
        </w:rPr>
        <w:t xml:space="preserve">овые расходы составили </w:t>
      </w:r>
      <w:r w:rsidR="00A531A8">
        <w:rPr>
          <w:bCs/>
          <w:sz w:val="24"/>
          <w:szCs w:val="24"/>
        </w:rPr>
        <w:t>54 184,7</w:t>
      </w:r>
      <w:r w:rsidR="00A30F0A" w:rsidRPr="00DA42A0">
        <w:rPr>
          <w:bCs/>
          <w:sz w:val="24"/>
          <w:szCs w:val="24"/>
        </w:rPr>
        <w:t xml:space="preserve"> </w:t>
      </w:r>
      <w:r w:rsidRPr="00DA42A0">
        <w:rPr>
          <w:sz w:val="24"/>
          <w:szCs w:val="24"/>
        </w:rPr>
        <w:t>тыс. руб., неисполненные назначения составили</w:t>
      </w:r>
      <w:r w:rsidR="004A56A0" w:rsidRPr="00DA42A0">
        <w:rPr>
          <w:sz w:val="24"/>
          <w:szCs w:val="24"/>
        </w:rPr>
        <w:t xml:space="preserve"> </w:t>
      </w:r>
      <w:r w:rsidR="00A531A8">
        <w:rPr>
          <w:bCs/>
          <w:sz w:val="24"/>
          <w:szCs w:val="24"/>
        </w:rPr>
        <w:t>2 877,4</w:t>
      </w:r>
      <w:r w:rsidR="00F26E3D" w:rsidRPr="00DA42A0">
        <w:rPr>
          <w:sz w:val="24"/>
          <w:szCs w:val="24"/>
        </w:rPr>
        <w:t xml:space="preserve"> </w:t>
      </w:r>
      <w:r w:rsidR="00EE3771" w:rsidRPr="00DA42A0">
        <w:rPr>
          <w:sz w:val="24"/>
          <w:szCs w:val="24"/>
        </w:rPr>
        <w:t>тыс. руб</w:t>
      </w:r>
      <w:r w:rsidRPr="00DA42A0">
        <w:rPr>
          <w:sz w:val="24"/>
          <w:szCs w:val="24"/>
        </w:rPr>
        <w:t xml:space="preserve">. </w:t>
      </w:r>
    </w:p>
    <w:p w:rsidR="007D52FA" w:rsidRPr="00DA42A0" w:rsidRDefault="007D52FA" w:rsidP="009E6990">
      <w:pPr>
        <w:ind w:right="141"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>Ведомственная структура расходов представлена одним главным распорядителем – Администрацией сельского поселения Алакуртти Кандалакшского района.</w:t>
      </w:r>
    </w:p>
    <w:p w:rsidR="009E6990" w:rsidRPr="00DA42A0" w:rsidRDefault="009E6990" w:rsidP="0013432D">
      <w:pPr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Исполнение </w:t>
      </w:r>
      <w:r w:rsidR="0013432D" w:rsidRPr="00DA42A0">
        <w:rPr>
          <w:sz w:val="24"/>
          <w:szCs w:val="24"/>
        </w:rPr>
        <w:t>по расходам в зависимости от источников</w:t>
      </w:r>
      <w:r w:rsidRPr="00DA42A0">
        <w:rPr>
          <w:sz w:val="24"/>
          <w:szCs w:val="24"/>
        </w:rPr>
        <w:t xml:space="preserve"> </w:t>
      </w:r>
      <w:r w:rsidR="0013432D" w:rsidRPr="00DA42A0">
        <w:rPr>
          <w:sz w:val="24"/>
          <w:szCs w:val="24"/>
        </w:rPr>
        <w:t>поступления сре</w:t>
      </w:r>
      <w:proofErr w:type="gramStart"/>
      <w:r w:rsidR="0013432D" w:rsidRPr="00DA42A0">
        <w:rPr>
          <w:sz w:val="24"/>
          <w:szCs w:val="24"/>
        </w:rPr>
        <w:t>дств сл</w:t>
      </w:r>
      <w:proofErr w:type="gramEnd"/>
      <w:r w:rsidR="0013432D" w:rsidRPr="00DA42A0">
        <w:rPr>
          <w:sz w:val="24"/>
          <w:szCs w:val="24"/>
        </w:rPr>
        <w:t>ожилось следующим образом</w:t>
      </w:r>
      <w:r w:rsidRPr="00DA42A0">
        <w:rPr>
          <w:sz w:val="24"/>
          <w:szCs w:val="24"/>
        </w:rPr>
        <w:t>:</w:t>
      </w:r>
    </w:p>
    <w:p w:rsidR="009E6990" w:rsidRPr="00607753" w:rsidRDefault="009E6990" w:rsidP="009B1901">
      <w:pPr>
        <w:tabs>
          <w:tab w:val="left" w:pos="1701"/>
        </w:tabs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- </w:t>
      </w:r>
      <w:r w:rsidR="00EC101D" w:rsidRPr="00DA42A0">
        <w:rPr>
          <w:sz w:val="24"/>
          <w:szCs w:val="24"/>
        </w:rPr>
        <w:t xml:space="preserve">целевые средства, поступающие из бюджетов других </w:t>
      </w:r>
      <w:r w:rsidR="00EC101D" w:rsidRPr="00607753">
        <w:rPr>
          <w:sz w:val="24"/>
          <w:szCs w:val="24"/>
        </w:rPr>
        <w:t>уровней,</w:t>
      </w:r>
      <w:r w:rsidR="003C2ACD" w:rsidRPr="00607753">
        <w:rPr>
          <w:sz w:val="24"/>
          <w:szCs w:val="24"/>
        </w:rPr>
        <w:t xml:space="preserve"> – </w:t>
      </w:r>
      <w:r w:rsidR="00A531A8">
        <w:rPr>
          <w:sz w:val="24"/>
          <w:szCs w:val="24"/>
        </w:rPr>
        <w:t>15 164,3</w:t>
      </w:r>
      <w:r w:rsidR="00993504" w:rsidRPr="00607753">
        <w:rPr>
          <w:sz w:val="24"/>
          <w:szCs w:val="24"/>
        </w:rPr>
        <w:t xml:space="preserve"> тыс. </w:t>
      </w:r>
      <w:r w:rsidR="00662B37" w:rsidRPr="00607753">
        <w:rPr>
          <w:sz w:val="24"/>
          <w:szCs w:val="24"/>
        </w:rPr>
        <w:t xml:space="preserve">руб. или </w:t>
      </w:r>
      <w:r w:rsidR="00A531A8">
        <w:rPr>
          <w:sz w:val="24"/>
          <w:szCs w:val="24"/>
        </w:rPr>
        <w:t>95,8</w:t>
      </w:r>
      <w:r w:rsidR="00F26E3D" w:rsidRPr="00607753">
        <w:rPr>
          <w:sz w:val="24"/>
          <w:szCs w:val="24"/>
        </w:rPr>
        <w:t xml:space="preserve"> </w:t>
      </w:r>
      <w:r w:rsidR="00662B37" w:rsidRPr="00607753">
        <w:rPr>
          <w:sz w:val="24"/>
          <w:szCs w:val="24"/>
        </w:rPr>
        <w:t>%</w:t>
      </w:r>
      <w:r w:rsidR="00EC101D" w:rsidRPr="00607753">
        <w:rPr>
          <w:sz w:val="24"/>
          <w:szCs w:val="24"/>
        </w:rPr>
        <w:t xml:space="preserve"> от годовых объемов бюджетных ассигнований</w:t>
      </w:r>
      <w:r w:rsidR="00662B37" w:rsidRPr="00607753">
        <w:rPr>
          <w:sz w:val="24"/>
          <w:szCs w:val="24"/>
        </w:rPr>
        <w:t xml:space="preserve">, неисполненные назначения составили </w:t>
      </w:r>
      <w:r w:rsidR="00A531A8">
        <w:rPr>
          <w:sz w:val="24"/>
          <w:szCs w:val="24"/>
        </w:rPr>
        <w:t>661,9</w:t>
      </w:r>
      <w:r w:rsidR="009E24FC" w:rsidRPr="00607753">
        <w:rPr>
          <w:sz w:val="24"/>
          <w:szCs w:val="24"/>
        </w:rPr>
        <w:t xml:space="preserve"> </w:t>
      </w:r>
      <w:r w:rsidR="00355786" w:rsidRPr="00607753">
        <w:rPr>
          <w:sz w:val="24"/>
          <w:szCs w:val="24"/>
        </w:rPr>
        <w:t xml:space="preserve">тыс. </w:t>
      </w:r>
      <w:r w:rsidR="00662B37" w:rsidRPr="00607753">
        <w:rPr>
          <w:sz w:val="24"/>
          <w:szCs w:val="24"/>
        </w:rPr>
        <w:t>руб.;</w:t>
      </w:r>
    </w:p>
    <w:p w:rsidR="009E6990" w:rsidRPr="00DA42A0" w:rsidRDefault="009E6990" w:rsidP="009C0A5E">
      <w:pPr>
        <w:ind w:firstLine="851"/>
        <w:jc w:val="both"/>
        <w:rPr>
          <w:sz w:val="24"/>
          <w:szCs w:val="24"/>
        </w:rPr>
      </w:pPr>
      <w:r w:rsidRPr="00607753">
        <w:rPr>
          <w:sz w:val="24"/>
          <w:szCs w:val="24"/>
        </w:rPr>
        <w:t>- местный бюдже</w:t>
      </w:r>
      <w:r w:rsidR="00662B37" w:rsidRPr="00607753">
        <w:rPr>
          <w:sz w:val="24"/>
          <w:szCs w:val="24"/>
        </w:rPr>
        <w:t>т</w:t>
      </w:r>
      <w:r w:rsidR="0000367E" w:rsidRPr="00607753">
        <w:rPr>
          <w:sz w:val="24"/>
          <w:szCs w:val="24"/>
        </w:rPr>
        <w:t xml:space="preserve"> </w:t>
      </w:r>
      <w:r w:rsidR="00662B37" w:rsidRPr="00607753">
        <w:rPr>
          <w:sz w:val="24"/>
          <w:szCs w:val="24"/>
        </w:rPr>
        <w:t xml:space="preserve">– </w:t>
      </w:r>
      <w:r w:rsidR="00A531A8">
        <w:rPr>
          <w:sz w:val="24"/>
          <w:szCs w:val="24"/>
        </w:rPr>
        <w:t>39 020,4</w:t>
      </w:r>
      <w:r w:rsidR="005405B6" w:rsidRPr="00607753">
        <w:rPr>
          <w:sz w:val="24"/>
          <w:szCs w:val="24"/>
        </w:rPr>
        <w:t xml:space="preserve"> тыс. руб. </w:t>
      </w:r>
      <w:r w:rsidR="003C5819" w:rsidRPr="00607753">
        <w:rPr>
          <w:sz w:val="24"/>
          <w:szCs w:val="24"/>
        </w:rPr>
        <w:t xml:space="preserve">или </w:t>
      </w:r>
      <w:r w:rsidR="00A531A8">
        <w:rPr>
          <w:sz w:val="24"/>
          <w:szCs w:val="24"/>
        </w:rPr>
        <w:t>94,6</w:t>
      </w:r>
      <w:r w:rsidR="00F26E3D" w:rsidRPr="00607753">
        <w:rPr>
          <w:sz w:val="24"/>
          <w:szCs w:val="24"/>
        </w:rPr>
        <w:t xml:space="preserve"> </w:t>
      </w:r>
      <w:r w:rsidR="00662B37" w:rsidRPr="00607753">
        <w:rPr>
          <w:sz w:val="24"/>
          <w:szCs w:val="24"/>
        </w:rPr>
        <w:t>%, неисполненные</w:t>
      </w:r>
      <w:r w:rsidR="00662B37" w:rsidRPr="00DA42A0">
        <w:rPr>
          <w:sz w:val="24"/>
          <w:szCs w:val="24"/>
        </w:rPr>
        <w:t xml:space="preserve"> назначения составили </w:t>
      </w:r>
      <w:r w:rsidR="00A531A8">
        <w:rPr>
          <w:sz w:val="24"/>
          <w:szCs w:val="24"/>
        </w:rPr>
        <w:t>2 215,4</w:t>
      </w:r>
      <w:r w:rsidR="0013432D" w:rsidRPr="009E24FC">
        <w:rPr>
          <w:sz w:val="24"/>
          <w:szCs w:val="24"/>
        </w:rPr>
        <w:t xml:space="preserve"> тыс</w:t>
      </w:r>
      <w:r w:rsidR="0013432D" w:rsidRPr="00DA42A0">
        <w:rPr>
          <w:sz w:val="24"/>
          <w:szCs w:val="24"/>
        </w:rPr>
        <w:t>. руб</w:t>
      </w:r>
      <w:r w:rsidR="00662B37" w:rsidRPr="00DA42A0">
        <w:rPr>
          <w:sz w:val="24"/>
          <w:szCs w:val="24"/>
        </w:rPr>
        <w:t>.</w:t>
      </w:r>
    </w:p>
    <w:p w:rsidR="0062407A" w:rsidRPr="00DA42A0" w:rsidRDefault="00A30F0A" w:rsidP="0062407A">
      <w:pPr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За </w:t>
      </w:r>
      <w:r w:rsidR="00A531A8">
        <w:rPr>
          <w:sz w:val="24"/>
          <w:szCs w:val="24"/>
        </w:rPr>
        <w:t>2017 год</w:t>
      </w:r>
      <w:r w:rsidR="009E6990" w:rsidRPr="00DA42A0">
        <w:rPr>
          <w:sz w:val="24"/>
          <w:szCs w:val="24"/>
        </w:rPr>
        <w:t xml:space="preserve"> плановые назначения по </w:t>
      </w:r>
      <w:r w:rsidR="00FE6ACF" w:rsidRPr="00DA42A0">
        <w:rPr>
          <w:sz w:val="24"/>
          <w:szCs w:val="24"/>
        </w:rPr>
        <w:t xml:space="preserve">расходам </w:t>
      </w:r>
      <w:r w:rsidR="009E6990" w:rsidRPr="00DA42A0">
        <w:rPr>
          <w:i/>
          <w:sz w:val="24"/>
          <w:szCs w:val="24"/>
        </w:rPr>
        <w:t>в целом</w:t>
      </w:r>
      <w:r w:rsidR="009E6990" w:rsidRPr="00DA42A0">
        <w:rPr>
          <w:sz w:val="24"/>
          <w:szCs w:val="24"/>
        </w:rPr>
        <w:t xml:space="preserve"> увеличены на </w:t>
      </w:r>
      <w:r w:rsidR="00A531A8">
        <w:rPr>
          <w:sz w:val="24"/>
          <w:szCs w:val="24"/>
        </w:rPr>
        <w:t>17 162,8</w:t>
      </w:r>
      <w:r w:rsidR="00F73B78">
        <w:rPr>
          <w:sz w:val="24"/>
          <w:szCs w:val="24"/>
        </w:rPr>
        <w:t xml:space="preserve"> </w:t>
      </w:r>
      <w:r w:rsidR="00993504" w:rsidRPr="00DA42A0">
        <w:rPr>
          <w:sz w:val="24"/>
          <w:szCs w:val="24"/>
        </w:rPr>
        <w:t xml:space="preserve"> тыс. руб.</w:t>
      </w:r>
      <w:r w:rsidR="0062407A" w:rsidRPr="00DA42A0">
        <w:rPr>
          <w:sz w:val="24"/>
          <w:szCs w:val="24"/>
        </w:rPr>
        <w:t>, в том числе за счет:</w:t>
      </w:r>
    </w:p>
    <w:p w:rsidR="0062407A" w:rsidRPr="0069657D" w:rsidRDefault="0062407A" w:rsidP="0062407A">
      <w:pPr>
        <w:ind w:firstLine="851"/>
        <w:jc w:val="both"/>
        <w:rPr>
          <w:sz w:val="24"/>
          <w:szCs w:val="24"/>
        </w:rPr>
      </w:pPr>
      <w:r w:rsidRPr="0069657D">
        <w:rPr>
          <w:sz w:val="24"/>
          <w:szCs w:val="24"/>
        </w:rPr>
        <w:t xml:space="preserve">- целевых средств </w:t>
      </w:r>
      <w:r w:rsidR="00E21AE9" w:rsidRPr="0069657D">
        <w:rPr>
          <w:sz w:val="24"/>
          <w:szCs w:val="24"/>
        </w:rPr>
        <w:t>–</w:t>
      </w:r>
      <w:r w:rsidR="00CE7257" w:rsidRPr="0069657D">
        <w:rPr>
          <w:sz w:val="24"/>
          <w:szCs w:val="24"/>
        </w:rPr>
        <w:t xml:space="preserve"> </w:t>
      </w:r>
      <w:proofErr w:type="gramStart"/>
      <w:r w:rsidR="00E21AE9" w:rsidRPr="0069657D">
        <w:rPr>
          <w:sz w:val="24"/>
          <w:szCs w:val="24"/>
        </w:rPr>
        <w:t>у</w:t>
      </w:r>
      <w:r w:rsidR="00537A78">
        <w:rPr>
          <w:sz w:val="24"/>
          <w:szCs w:val="24"/>
        </w:rPr>
        <w:t>меньш</w:t>
      </w:r>
      <w:r w:rsidR="00E21AE9" w:rsidRPr="0069657D">
        <w:rPr>
          <w:sz w:val="24"/>
          <w:szCs w:val="24"/>
        </w:rPr>
        <w:t>ены</w:t>
      </w:r>
      <w:proofErr w:type="gramEnd"/>
      <w:r w:rsidR="00E21AE9" w:rsidRPr="0069657D">
        <w:rPr>
          <w:sz w:val="24"/>
          <w:szCs w:val="24"/>
        </w:rPr>
        <w:t xml:space="preserve"> </w:t>
      </w:r>
      <w:r w:rsidRPr="0069657D">
        <w:rPr>
          <w:sz w:val="24"/>
          <w:szCs w:val="24"/>
        </w:rPr>
        <w:t xml:space="preserve">на </w:t>
      </w:r>
      <w:r w:rsidR="00A531A8">
        <w:rPr>
          <w:sz w:val="24"/>
          <w:szCs w:val="24"/>
        </w:rPr>
        <w:t>5 129,2</w:t>
      </w:r>
      <w:r w:rsidRPr="0069657D">
        <w:rPr>
          <w:sz w:val="24"/>
          <w:szCs w:val="24"/>
        </w:rPr>
        <w:t xml:space="preserve"> тыс.руб.;</w:t>
      </w:r>
    </w:p>
    <w:p w:rsidR="0062407A" w:rsidRPr="0069657D" w:rsidRDefault="0062407A" w:rsidP="0062407A">
      <w:pPr>
        <w:ind w:firstLine="851"/>
        <w:jc w:val="both"/>
        <w:rPr>
          <w:sz w:val="24"/>
          <w:szCs w:val="24"/>
        </w:rPr>
      </w:pPr>
      <w:r w:rsidRPr="0069657D">
        <w:rPr>
          <w:sz w:val="24"/>
          <w:szCs w:val="24"/>
        </w:rPr>
        <w:t xml:space="preserve">- </w:t>
      </w:r>
      <w:r w:rsidR="00AB281E" w:rsidRPr="0069657D">
        <w:rPr>
          <w:sz w:val="24"/>
          <w:szCs w:val="24"/>
        </w:rPr>
        <w:t>нецелевых</w:t>
      </w:r>
      <w:r w:rsidRPr="0069657D">
        <w:rPr>
          <w:sz w:val="24"/>
          <w:szCs w:val="24"/>
        </w:rPr>
        <w:t xml:space="preserve"> средств</w:t>
      </w:r>
      <w:r w:rsidR="00CE7257" w:rsidRPr="0069657D">
        <w:rPr>
          <w:sz w:val="24"/>
          <w:szCs w:val="24"/>
        </w:rPr>
        <w:t xml:space="preserve"> </w:t>
      </w:r>
      <w:r w:rsidR="00E21AE9" w:rsidRPr="0069657D">
        <w:rPr>
          <w:sz w:val="24"/>
          <w:szCs w:val="24"/>
        </w:rPr>
        <w:t>–</w:t>
      </w:r>
      <w:r w:rsidRPr="0069657D">
        <w:rPr>
          <w:sz w:val="24"/>
          <w:szCs w:val="24"/>
        </w:rPr>
        <w:t xml:space="preserve"> </w:t>
      </w:r>
      <w:proofErr w:type="gramStart"/>
      <w:r w:rsidR="00E21AE9" w:rsidRPr="0069657D">
        <w:rPr>
          <w:sz w:val="24"/>
          <w:szCs w:val="24"/>
        </w:rPr>
        <w:t>у</w:t>
      </w:r>
      <w:r w:rsidR="00537A78">
        <w:rPr>
          <w:sz w:val="24"/>
          <w:szCs w:val="24"/>
        </w:rPr>
        <w:t>велич</w:t>
      </w:r>
      <w:r w:rsidR="00E21AE9" w:rsidRPr="0069657D">
        <w:rPr>
          <w:sz w:val="24"/>
          <w:szCs w:val="24"/>
        </w:rPr>
        <w:t>ены</w:t>
      </w:r>
      <w:proofErr w:type="gramEnd"/>
      <w:r w:rsidR="00E21AE9" w:rsidRPr="0069657D">
        <w:rPr>
          <w:sz w:val="24"/>
          <w:szCs w:val="24"/>
        </w:rPr>
        <w:t xml:space="preserve"> </w:t>
      </w:r>
      <w:r w:rsidRPr="0069657D">
        <w:rPr>
          <w:sz w:val="24"/>
          <w:szCs w:val="24"/>
        </w:rPr>
        <w:t xml:space="preserve">на </w:t>
      </w:r>
      <w:r w:rsidR="00A531A8">
        <w:rPr>
          <w:sz w:val="24"/>
          <w:szCs w:val="24"/>
        </w:rPr>
        <w:t>22 292,</w:t>
      </w:r>
      <w:r w:rsidR="004F66D8">
        <w:rPr>
          <w:sz w:val="24"/>
          <w:szCs w:val="24"/>
        </w:rPr>
        <w:t>0</w:t>
      </w:r>
      <w:r w:rsidRPr="0069657D">
        <w:rPr>
          <w:sz w:val="24"/>
          <w:szCs w:val="24"/>
        </w:rPr>
        <w:t xml:space="preserve"> тыс.руб.</w:t>
      </w:r>
    </w:p>
    <w:p w:rsidR="006F511E" w:rsidRPr="00DA42A0" w:rsidRDefault="006F511E" w:rsidP="00F860A8">
      <w:pPr>
        <w:ind w:firstLine="851"/>
        <w:jc w:val="both"/>
        <w:rPr>
          <w:sz w:val="24"/>
          <w:szCs w:val="24"/>
        </w:rPr>
      </w:pPr>
      <w:r w:rsidRPr="0069657D">
        <w:rPr>
          <w:sz w:val="24"/>
          <w:szCs w:val="24"/>
        </w:rPr>
        <w:t>В</w:t>
      </w:r>
      <w:r w:rsidR="009E6990" w:rsidRPr="0069657D">
        <w:rPr>
          <w:sz w:val="24"/>
          <w:szCs w:val="24"/>
        </w:rPr>
        <w:t xml:space="preserve"> общей сумм</w:t>
      </w:r>
      <w:r w:rsidRPr="0069657D">
        <w:rPr>
          <w:sz w:val="24"/>
          <w:szCs w:val="24"/>
        </w:rPr>
        <w:t xml:space="preserve">е расходов </w:t>
      </w:r>
      <w:r w:rsidR="006C72A6" w:rsidRPr="006C72A6">
        <w:rPr>
          <w:sz w:val="24"/>
          <w:szCs w:val="24"/>
        </w:rPr>
        <w:t xml:space="preserve">за </w:t>
      </w:r>
      <w:r w:rsidR="00A531A8">
        <w:rPr>
          <w:sz w:val="24"/>
          <w:szCs w:val="24"/>
        </w:rPr>
        <w:t>2017 год</w:t>
      </w:r>
      <w:r w:rsidR="00191074" w:rsidRPr="0069657D">
        <w:rPr>
          <w:sz w:val="24"/>
          <w:szCs w:val="24"/>
        </w:rPr>
        <w:t xml:space="preserve"> </w:t>
      </w:r>
      <w:r w:rsidRPr="0069657D">
        <w:rPr>
          <w:sz w:val="24"/>
          <w:szCs w:val="24"/>
        </w:rPr>
        <w:t xml:space="preserve">на 1 месте находятся </w:t>
      </w:r>
      <w:r w:rsidR="0069657D">
        <w:rPr>
          <w:sz w:val="24"/>
          <w:szCs w:val="24"/>
        </w:rPr>
        <w:t xml:space="preserve">общегосударственные </w:t>
      </w:r>
      <w:r w:rsidR="0069657D" w:rsidRPr="00DF3C34">
        <w:rPr>
          <w:sz w:val="24"/>
          <w:szCs w:val="24"/>
        </w:rPr>
        <w:t>расходы</w:t>
      </w:r>
      <w:r w:rsidR="00D6108F" w:rsidRPr="00DF3C34">
        <w:rPr>
          <w:sz w:val="24"/>
          <w:szCs w:val="24"/>
        </w:rPr>
        <w:t xml:space="preserve"> (исполнение составило </w:t>
      </w:r>
      <w:r w:rsidR="00937292">
        <w:rPr>
          <w:bCs/>
          <w:sz w:val="24"/>
          <w:szCs w:val="24"/>
        </w:rPr>
        <w:t>18 839,6</w:t>
      </w:r>
      <w:r w:rsidR="00F73B78" w:rsidRPr="00DF3C34">
        <w:rPr>
          <w:bCs/>
          <w:sz w:val="24"/>
          <w:szCs w:val="24"/>
        </w:rPr>
        <w:t xml:space="preserve"> </w:t>
      </w:r>
      <w:r w:rsidR="00D6108F" w:rsidRPr="00DF3C34">
        <w:rPr>
          <w:sz w:val="24"/>
          <w:szCs w:val="24"/>
        </w:rPr>
        <w:t>тыс. руб.</w:t>
      </w:r>
      <w:r w:rsidR="00937292">
        <w:rPr>
          <w:sz w:val="24"/>
          <w:szCs w:val="24"/>
        </w:rPr>
        <w:t xml:space="preserve">), </w:t>
      </w:r>
      <w:r w:rsidRPr="00DF3C34">
        <w:rPr>
          <w:sz w:val="24"/>
          <w:szCs w:val="24"/>
        </w:rPr>
        <w:t xml:space="preserve">на 2 месте – </w:t>
      </w:r>
      <w:r w:rsidR="0069657D" w:rsidRPr="00DF3C34">
        <w:rPr>
          <w:sz w:val="24"/>
          <w:szCs w:val="24"/>
        </w:rPr>
        <w:t xml:space="preserve">расходы на </w:t>
      </w:r>
      <w:r w:rsidR="00E0702D" w:rsidRPr="00DF3C34">
        <w:rPr>
          <w:sz w:val="24"/>
          <w:szCs w:val="24"/>
        </w:rPr>
        <w:t xml:space="preserve">жилищно-коммунальное хозяйство </w:t>
      </w:r>
      <w:r w:rsidR="0069657D" w:rsidRPr="00DF3C34">
        <w:rPr>
          <w:sz w:val="24"/>
          <w:szCs w:val="24"/>
        </w:rPr>
        <w:t>(</w:t>
      </w:r>
      <w:r w:rsidR="00C970D3">
        <w:rPr>
          <w:bCs/>
          <w:sz w:val="24"/>
          <w:szCs w:val="24"/>
        </w:rPr>
        <w:t>17 715,6</w:t>
      </w:r>
      <w:r w:rsidR="00842E49" w:rsidRPr="00DF3C34">
        <w:rPr>
          <w:bCs/>
          <w:sz w:val="24"/>
          <w:szCs w:val="24"/>
        </w:rPr>
        <w:t xml:space="preserve"> </w:t>
      </w:r>
      <w:r w:rsidR="0069657D" w:rsidRPr="00DF3C34">
        <w:rPr>
          <w:sz w:val="24"/>
          <w:szCs w:val="24"/>
        </w:rPr>
        <w:t>тыс. руб.),</w:t>
      </w:r>
      <w:r w:rsidRPr="00DF3C34">
        <w:rPr>
          <w:sz w:val="24"/>
          <w:szCs w:val="24"/>
        </w:rPr>
        <w:t xml:space="preserve"> на 3 месте</w:t>
      </w:r>
      <w:r w:rsidRPr="0069657D">
        <w:rPr>
          <w:sz w:val="24"/>
          <w:szCs w:val="24"/>
        </w:rPr>
        <w:t xml:space="preserve"> –</w:t>
      </w:r>
      <w:r w:rsidR="0069657D">
        <w:rPr>
          <w:sz w:val="24"/>
          <w:szCs w:val="24"/>
        </w:rPr>
        <w:t xml:space="preserve"> </w:t>
      </w:r>
      <w:r w:rsidR="0069657D" w:rsidRPr="0069657D">
        <w:rPr>
          <w:sz w:val="24"/>
          <w:szCs w:val="24"/>
        </w:rPr>
        <w:t xml:space="preserve">расходы на </w:t>
      </w:r>
      <w:r w:rsidR="0042201F">
        <w:rPr>
          <w:sz w:val="24"/>
          <w:szCs w:val="24"/>
        </w:rPr>
        <w:t>на</w:t>
      </w:r>
      <w:r w:rsidR="00842E49" w:rsidRPr="00842E49">
        <w:rPr>
          <w:sz w:val="24"/>
          <w:szCs w:val="24"/>
        </w:rPr>
        <w:t>циональн</w:t>
      </w:r>
      <w:r w:rsidR="00842E49">
        <w:rPr>
          <w:sz w:val="24"/>
          <w:szCs w:val="24"/>
        </w:rPr>
        <w:t>ую</w:t>
      </w:r>
      <w:r w:rsidR="00842E49" w:rsidRPr="00842E49">
        <w:rPr>
          <w:sz w:val="24"/>
          <w:szCs w:val="24"/>
        </w:rPr>
        <w:t xml:space="preserve"> экономик</w:t>
      </w:r>
      <w:r w:rsidR="00842E49">
        <w:rPr>
          <w:sz w:val="24"/>
          <w:szCs w:val="24"/>
        </w:rPr>
        <w:t>у</w:t>
      </w:r>
      <w:r w:rsidR="00E0702D" w:rsidRPr="0069657D">
        <w:rPr>
          <w:sz w:val="24"/>
          <w:szCs w:val="24"/>
        </w:rPr>
        <w:t xml:space="preserve"> </w:t>
      </w:r>
      <w:r w:rsidR="0069657D" w:rsidRPr="0069657D">
        <w:rPr>
          <w:sz w:val="24"/>
          <w:szCs w:val="24"/>
        </w:rPr>
        <w:t>(</w:t>
      </w:r>
      <w:r w:rsidR="00DF3C34">
        <w:rPr>
          <w:bCs/>
          <w:sz w:val="24"/>
          <w:szCs w:val="24"/>
        </w:rPr>
        <w:t>7</w:t>
      </w:r>
      <w:r w:rsidR="00C970D3">
        <w:rPr>
          <w:bCs/>
          <w:sz w:val="24"/>
          <w:szCs w:val="24"/>
        </w:rPr>
        <w:t> 407,5</w:t>
      </w:r>
      <w:r w:rsidR="00C970D3">
        <w:rPr>
          <w:sz w:val="24"/>
          <w:szCs w:val="24"/>
        </w:rPr>
        <w:t> тыс. руб.).</w:t>
      </w:r>
    </w:p>
    <w:p w:rsidR="00171377" w:rsidRPr="00DA42A0" w:rsidRDefault="00171377" w:rsidP="00F860A8">
      <w:pPr>
        <w:ind w:firstLine="851"/>
        <w:jc w:val="both"/>
        <w:rPr>
          <w:sz w:val="24"/>
          <w:szCs w:val="24"/>
        </w:rPr>
      </w:pPr>
    </w:p>
    <w:p w:rsidR="0044637C" w:rsidRPr="00DA42A0" w:rsidRDefault="009E6990" w:rsidP="0018454C">
      <w:pPr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Исполнение бюджета по разделам классификации расходов </w:t>
      </w:r>
      <w:r w:rsidR="00822493">
        <w:rPr>
          <w:sz w:val="24"/>
          <w:szCs w:val="24"/>
        </w:rPr>
        <w:t>за</w:t>
      </w:r>
      <w:r w:rsidR="006C72A6" w:rsidRPr="006C72A6">
        <w:rPr>
          <w:sz w:val="24"/>
          <w:szCs w:val="24"/>
        </w:rPr>
        <w:t xml:space="preserve"> </w:t>
      </w:r>
      <w:r w:rsidR="00F73B78">
        <w:rPr>
          <w:sz w:val="24"/>
          <w:szCs w:val="24"/>
        </w:rPr>
        <w:t>2017 </w:t>
      </w:r>
      <w:r w:rsidR="00822493">
        <w:rPr>
          <w:sz w:val="24"/>
          <w:szCs w:val="24"/>
        </w:rPr>
        <w:t>год</w:t>
      </w:r>
      <w:r w:rsidR="00C407EB" w:rsidRPr="00DA42A0">
        <w:rPr>
          <w:sz w:val="24"/>
          <w:szCs w:val="24"/>
        </w:rPr>
        <w:t xml:space="preserve"> </w:t>
      </w:r>
      <w:r w:rsidRPr="00DA42A0">
        <w:rPr>
          <w:sz w:val="24"/>
          <w:szCs w:val="24"/>
        </w:rPr>
        <w:t>представлено в таблице</w:t>
      </w:r>
      <w:r w:rsidR="00C94BA2" w:rsidRPr="00DA42A0">
        <w:rPr>
          <w:sz w:val="24"/>
          <w:szCs w:val="24"/>
        </w:rPr>
        <w:t xml:space="preserve"> 2</w:t>
      </w:r>
      <w:r w:rsidRPr="00DA42A0">
        <w:rPr>
          <w:sz w:val="24"/>
          <w:szCs w:val="24"/>
        </w:rPr>
        <w:t>.</w:t>
      </w:r>
    </w:p>
    <w:p w:rsidR="0018454C" w:rsidRPr="00010033" w:rsidRDefault="00C94BA2" w:rsidP="00C94BA2">
      <w:pPr>
        <w:ind w:firstLine="851"/>
        <w:jc w:val="right"/>
        <w:rPr>
          <w:sz w:val="24"/>
          <w:szCs w:val="24"/>
        </w:rPr>
      </w:pPr>
      <w:r w:rsidRPr="00010033">
        <w:rPr>
          <w:sz w:val="24"/>
          <w:szCs w:val="24"/>
        </w:rPr>
        <w:t>Таблица 2</w:t>
      </w:r>
    </w:p>
    <w:p w:rsidR="00C72F8F" w:rsidRDefault="00C72F8F" w:rsidP="00C94BA2">
      <w:pPr>
        <w:jc w:val="right"/>
        <w:rPr>
          <w:i/>
        </w:rPr>
      </w:pPr>
      <w:r w:rsidRPr="00010033">
        <w:rPr>
          <w:i/>
        </w:rPr>
        <w:lastRenderedPageBreak/>
        <w:t>Единица измерения: тыс. руб</w:t>
      </w:r>
      <w:r w:rsidR="0044637C" w:rsidRPr="00010033">
        <w:rPr>
          <w:i/>
        </w:rPr>
        <w:t>.</w:t>
      </w:r>
    </w:p>
    <w:p w:rsidR="004E4457" w:rsidRDefault="004E4457" w:rsidP="00C94BA2">
      <w:pPr>
        <w:jc w:val="right"/>
        <w:rPr>
          <w:i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86"/>
        <w:gridCol w:w="1199"/>
        <w:gridCol w:w="1320"/>
        <w:gridCol w:w="1391"/>
        <w:gridCol w:w="1585"/>
        <w:gridCol w:w="949"/>
      </w:tblGrid>
      <w:tr w:rsidR="007401BA" w:rsidRPr="004E4457" w:rsidTr="007401BA">
        <w:trPr>
          <w:trHeight w:val="315"/>
          <w:tblHeader/>
          <w:jc w:val="center"/>
        </w:trPr>
        <w:tc>
          <w:tcPr>
            <w:tcW w:w="2273" w:type="dxa"/>
            <w:vMerge w:val="restart"/>
            <w:shd w:val="clear" w:color="auto" w:fill="auto"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Наименование показателя</w:t>
            </w:r>
          </w:p>
          <w:p w:rsidR="007401BA" w:rsidRPr="00E344DA" w:rsidRDefault="007401BA" w:rsidP="00C970D3">
            <w:pPr>
              <w:jc w:val="center"/>
            </w:pPr>
          </w:p>
        </w:tc>
        <w:tc>
          <w:tcPr>
            <w:tcW w:w="786" w:type="dxa"/>
            <w:vMerge w:val="restart"/>
            <w:shd w:val="clear" w:color="auto" w:fill="auto"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Раздел</w:t>
            </w:r>
          </w:p>
          <w:p w:rsidR="007401BA" w:rsidRPr="00E344DA" w:rsidRDefault="007401BA" w:rsidP="00C970D3">
            <w:pPr>
              <w:jc w:val="center"/>
            </w:pPr>
          </w:p>
        </w:tc>
        <w:tc>
          <w:tcPr>
            <w:tcW w:w="1199" w:type="dxa"/>
            <w:vMerge w:val="restart"/>
            <w:shd w:val="clear" w:color="auto" w:fill="auto"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Исполнено за  2016 год</w:t>
            </w:r>
          </w:p>
          <w:p w:rsidR="007401BA" w:rsidRPr="00E344DA" w:rsidRDefault="007401BA" w:rsidP="00C970D3">
            <w:pPr>
              <w:jc w:val="center"/>
            </w:pPr>
          </w:p>
        </w:tc>
        <w:tc>
          <w:tcPr>
            <w:tcW w:w="5245" w:type="dxa"/>
            <w:gridSpan w:val="4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2017 год</w:t>
            </w:r>
          </w:p>
        </w:tc>
      </w:tr>
      <w:tr w:rsidR="007401BA" w:rsidRPr="004E4457" w:rsidTr="007401BA">
        <w:trPr>
          <w:trHeight w:val="855"/>
          <w:tblHeader/>
          <w:jc w:val="center"/>
        </w:trPr>
        <w:tc>
          <w:tcPr>
            <w:tcW w:w="2273" w:type="dxa"/>
            <w:vMerge/>
            <w:hideMark/>
          </w:tcPr>
          <w:p w:rsidR="007401BA" w:rsidRPr="004E4457" w:rsidRDefault="007401BA" w:rsidP="00C970D3">
            <w:pPr>
              <w:jc w:val="center"/>
              <w:rPr>
                <w:color w:val="000000"/>
              </w:rPr>
            </w:pPr>
          </w:p>
        </w:tc>
        <w:tc>
          <w:tcPr>
            <w:tcW w:w="786" w:type="dxa"/>
            <w:vMerge/>
            <w:hideMark/>
          </w:tcPr>
          <w:p w:rsidR="007401BA" w:rsidRPr="004E4457" w:rsidRDefault="007401BA" w:rsidP="00C970D3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vMerge/>
            <w:hideMark/>
          </w:tcPr>
          <w:p w:rsidR="007401BA" w:rsidRPr="004E4457" w:rsidRDefault="007401BA" w:rsidP="00C970D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7401BA" w:rsidRPr="004E4457" w:rsidRDefault="007401BA" w:rsidP="00C970D3">
            <w:pPr>
              <w:jc w:val="center"/>
              <w:rPr>
                <w:color w:val="000000"/>
              </w:rPr>
            </w:pPr>
            <w:r w:rsidRPr="00E344DA">
              <w:t>Уточненный план на 01.01.2018</w:t>
            </w:r>
          </w:p>
        </w:tc>
        <w:tc>
          <w:tcPr>
            <w:tcW w:w="1391" w:type="dxa"/>
            <w:shd w:val="clear" w:color="auto" w:fill="auto"/>
            <w:hideMark/>
          </w:tcPr>
          <w:p w:rsidR="007401BA" w:rsidRPr="004E4457" w:rsidRDefault="007401BA" w:rsidP="00C970D3">
            <w:pPr>
              <w:jc w:val="center"/>
              <w:rPr>
                <w:color w:val="000000"/>
              </w:rPr>
            </w:pPr>
            <w:r w:rsidRPr="005F7139">
              <w:t>Исполнено за 2017 год</w:t>
            </w:r>
          </w:p>
        </w:tc>
        <w:tc>
          <w:tcPr>
            <w:tcW w:w="1585" w:type="dxa"/>
            <w:shd w:val="clear" w:color="auto" w:fill="auto"/>
            <w:hideMark/>
          </w:tcPr>
          <w:p w:rsidR="007401BA" w:rsidRPr="004E4457" w:rsidRDefault="007401BA" w:rsidP="00C970D3">
            <w:pPr>
              <w:jc w:val="center"/>
              <w:rPr>
                <w:color w:val="000000"/>
              </w:rPr>
            </w:pPr>
            <w:r w:rsidRPr="005F7139">
              <w:t>Неисполненные назначения 2017</w:t>
            </w:r>
          </w:p>
        </w:tc>
        <w:tc>
          <w:tcPr>
            <w:tcW w:w="949" w:type="dxa"/>
            <w:shd w:val="clear" w:color="auto" w:fill="auto"/>
            <w:hideMark/>
          </w:tcPr>
          <w:p w:rsidR="007401BA" w:rsidRPr="004E4457" w:rsidRDefault="007401BA" w:rsidP="00C970D3">
            <w:pPr>
              <w:jc w:val="center"/>
              <w:rPr>
                <w:color w:val="000000"/>
              </w:rPr>
            </w:pPr>
            <w:r w:rsidRPr="005F7139">
              <w:t>% исполнения</w:t>
            </w:r>
          </w:p>
        </w:tc>
      </w:tr>
      <w:tr w:rsidR="007401BA" w:rsidRPr="004E4457" w:rsidTr="00DF3C34">
        <w:trPr>
          <w:trHeight w:val="510"/>
          <w:jc w:val="center"/>
        </w:trPr>
        <w:tc>
          <w:tcPr>
            <w:tcW w:w="2273" w:type="dxa"/>
            <w:shd w:val="clear" w:color="auto" w:fill="auto"/>
            <w:hideMark/>
          </w:tcPr>
          <w:p w:rsidR="007401BA" w:rsidRPr="00E344DA" w:rsidRDefault="007401BA" w:rsidP="007401BA">
            <w:r w:rsidRPr="00E344DA"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401BA" w:rsidRPr="00E344DA" w:rsidRDefault="007401BA" w:rsidP="007401BA">
            <w:r w:rsidRPr="00E344DA">
              <w:t>0100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10 977,4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19 691,7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18 839,6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852,1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95,7%</w:t>
            </w:r>
          </w:p>
        </w:tc>
      </w:tr>
      <w:tr w:rsidR="007401BA" w:rsidRPr="004E4457" w:rsidTr="00DF3C34">
        <w:trPr>
          <w:trHeight w:val="315"/>
          <w:jc w:val="center"/>
        </w:trPr>
        <w:tc>
          <w:tcPr>
            <w:tcW w:w="2273" w:type="dxa"/>
            <w:shd w:val="clear" w:color="auto" w:fill="auto"/>
            <w:hideMark/>
          </w:tcPr>
          <w:p w:rsidR="007401BA" w:rsidRPr="00E344DA" w:rsidRDefault="007401BA" w:rsidP="007401BA">
            <w:r w:rsidRPr="00E344DA"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401BA" w:rsidRPr="00E344DA" w:rsidRDefault="007401BA" w:rsidP="007401BA">
            <w:r w:rsidRPr="00E344DA">
              <w:t>0200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291,4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352,4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352,4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100,0%</w:t>
            </w:r>
          </w:p>
        </w:tc>
      </w:tr>
      <w:tr w:rsidR="007401BA" w:rsidRPr="004E4457" w:rsidTr="00DF3C34">
        <w:trPr>
          <w:trHeight w:val="765"/>
          <w:jc w:val="center"/>
        </w:trPr>
        <w:tc>
          <w:tcPr>
            <w:tcW w:w="2273" w:type="dxa"/>
            <w:shd w:val="clear" w:color="auto" w:fill="auto"/>
            <w:hideMark/>
          </w:tcPr>
          <w:p w:rsidR="007401BA" w:rsidRPr="00E344DA" w:rsidRDefault="007401BA" w:rsidP="007401BA">
            <w:r w:rsidRPr="00E344DA"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401BA" w:rsidRPr="00E344DA" w:rsidRDefault="007401BA" w:rsidP="007401BA">
            <w:r w:rsidRPr="00E344DA">
              <w:t>0300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417,7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0,0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0,0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401BA" w:rsidRPr="00CC6A03" w:rsidRDefault="00456D2D" w:rsidP="00C970D3">
            <w:pPr>
              <w:jc w:val="center"/>
            </w:pPr>
            <w:r>
              <w:t>х</w:t>
            </w:r>
          </w:p>
        </w:tc>
      </w:tr>
      <w:tr w:rsidR="007401BA" w:rsidRPr="004E4457" w:rsidTr="00DF3C34">
        <w:trPr>
          <w:trHeight w:val="315"/>
          <w:jc w:val="center"/>
        </w:trPr>
        <w:tc>
          <w:tcPr>
            <w:tcW w:w="2273" w:type="dxa"/>
            <w:shd w:val="clear" w:color="auto" w:fill="auto"/>
            <w:hideMark/>
          </w:tcPr>
          <w:p w:rsidR="007401BA" w:rsidRPr="00E344DA" w:rsidRDefault="007401BA" w:rsidP="007401BA">
            <w:r w:rsidRPr="00E344DA"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401BA" w:rsidRPr="00E344DA" w:rsidRDefault="007401BA" w:rsidP="007401BA">
            <w:r w:rsidRPr="00E344DA">
              <w:t>0400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1 255,2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7 669,3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7 407,5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261,8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96,6%</w:t>
            </w:r>
          </w:p>
        </w:tc>
      </w:tr>
      <w:tr w:rsidR="007401BA" w:rsidRPr="004E4457" w:rsidTr="00DF3C34">
        <w:trPr>
          <w:trHeight w:val="510"/>
          <w:jc w:val="center"/>
        </w:trPr>
        <w:tc>
          <w:tcPr>
            <w:tcW w:w="2273" w:type="dxa"/>
            <w:shd w:val="clear" w:color="auto" w:fill="auto"/>
            <w:hideMark/>
          </w:tcPr>
          <w:p w:rsidR="007401BA" w:rsidRPr="00E344DA" w:rsidRDefault="007401BA" w:rsidP="007401BA">
            <w:r w:rsidRPr="00E344DA"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401BA" w:rsidRPr="00E344DA" w:rsidRDefault="007401BA" w:rsidP="007401BA">
            <w:r w:rsidRPr="00E344DA">
              <w:t>0500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10 876,1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18 674,4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17 715,7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958,7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94,9%</w:t>
            </w:r>
          </w:p>
        </w:tc>
      </w:tr>
      <w:tr w:rsidR="007401BA" w:rsidRPr="007401BA" w:rsidTr="00DF3C34">
        <w:trPr>
          <w:trHeight w:val="315"/>
          <w:jc w:val="center"/>
        </w:trPr>
        <w:tc>
          <w:tcPr>
            <w:tcW w:w="2273" w:type="dxa"/>
            <w:shd w:val="clear" w:color="auto" w:fill="auto"/>
            <w:hideMark/>
          </w:tcPr>
          <w:p w:rsidR="007401BA" w:rsidRPr="00E344DA" w:rsidRDefault="007401BA" w:rsidP="007401BA">
            <w:r w:rsidRPr="00E344DA">
              <w:t>Охрана окружающей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401BA" w:rsidRPr="00E344DA" w:rsidRDefault="007401BA" w:rsidP="007401BA">
            <w:r w:rsidRPr="00E344DA">
              <w:t>0600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300,0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296,1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3,9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98,7%</w:t>
            </w:r>
          </w:p>
        </w:tc>
      </w:tr>
      <w:tr w:rsidR="007401BA" w:rsidRPr="007401BA" w:rsidTr="00DF3C34">
        <w:trPr>
          <w:trHeight w:val="315"/>
          <w:jc w:val="center"/>
        </w:trPr>
        <w:tc>
          <w:tcPr>
            <w:tcW w:w="2273" w:type="dxa"/>
            <w:shd w:val="clear" w:color="auto" w:fill="auto"/>
            <w:hideMark/>
          </w:tcPr>
          <w:p w:rsidR="007401BA" w:rsidRPr="00E344DA" w:rsidRDefault="007401BA" w:rsidP="007401BA">
            <w:r w:rsidRPr="00E344DA">
              <w:t>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401BA" w:rsidRPr="00E344DA" w:rsidRDefault="007401BA" w:rsidP="007401BA">
            <w:r w:rsidRPr="00E344DA">
              <w:t>0800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5 864,7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7 274,1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6 726,9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547,1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92,5%</w:t>
            </w:r>
          </w:p>
        </w:tc>
      </w:tr>
      <w:tr w:rsidR="007401BA" w:rsidRPr="007401BA" w:rsidTr="00DF3C34">
        <w:trPr>
          <w:trHeight w:val="315"/>
          <w:jc w:val="center"/>
        </w:trPr>
        <w:tc>
          <w:tcPr>
            <w:tcW w:w="2273" w:type="dxa"/>
            <w:shd w:val="clear" w:color="auto" w:fill="auto"/>
            <w:hideMark/>
          </w:tcPr>
          <w:p w:rsidR="007401BA" w:rsidRPr="00E344DA" w:rsidRDefault="007401BA" w:rsidP="007401BA">
            <w:r w:rsidRPr="00E344DA"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401BA" w:rsidRPr="00E344DA" w:rsidRDefault="007401BA" w:rsidP="007401BA">
            <w:r w:rsidRPr="00E344DA">
              <w:t>1000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99,9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334,7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333,3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1,4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99,6%</w:t>
            </w:r>
          </w:p>
        </w:tc>
      </w:tr>
      <w:tr w:rsidR="007401BA" w:rsidRPr="007401BA" w:rsidTr="00DF3C34">
        <w:trPr>
          <w:trHeight w:val="315"/>
          <w:jc w:val="center"/>
        </w:trPr>
        <w:tc>
          <w:tcPr>
            <w:tcW w:w="2273" w:type="dxa"/>
            <w:shd w:val="clear" w:color="auto" w:fill="auto"/>
            <w:hideMark/>
          </w:tcPr>
          <w:p w:rsidR="007401BA" w:rsidRPr="00E344DA" w:rsidRDefault="007401BA" w:rsidP="007401BA">
            <w:r w:rsidRPr="00E344DA"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401BA" w:rsidRPr="00E344DA" w:rsidRDefault="007401BA" w:rsidP="007401BA">
            <w:r w:rsidRPr="00E344DA">
              <w:t>1100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1 326,2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401BA" w:rsidRPr="00E344DA" w:rsidRDefault="007401BA" w:rsidP="00C970D3">
            <w:pPr>
              <w:jc w:val="center"/>
            </w:pPr>
            <w:r w:rsidRPr="00E344DA">
              <w:t>2 765,5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2 513,2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252,4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401BA" w:rsidRPr="00CC6A03" w:rsidRDefault="007401BA" w:rsidP="00C970D3">
            <w:pPr>
              <w:jc w:val="center"/>
            </w:pPr>
            <w:r w:rsidRPr="00CC6A03">
              <w:t>90,9%</w:t>
            </w:r>
          </w:p>
        </w:tc>
      </w:tr>
      <w:tr w:rsidR="007401BA" w:rsidRPr="00543C48" w:rsidTr="007401BA">
        <w:trPr>
          <w:trHeight w:val="315"/>
          <w:jc w:val="center"/>
        </w:trPr>
        <w:tc>
          <w:tcPr>
            <w:tcW w:w="3059" w:type="dxa"/>
            <w:gridSpan w:val="2"/>
            <w:shd w:val="clear" w:color="auto" w:fill="auto"/>
            <w:noWrap/>
            <w:hideMark/>
          </w:tcPr>
          <w:p w:rsidR="007401BA" w:rsidRPr="00543C48" w:rsidRDefault="007401BA" w:rsidP="007401BA">
            <w:pPr>
              <w:rPr>
                <w:b/>
              </w:rPr>
            </w:pPr>
            <w:r w:rsidRPr="00543C48">
              <w:rPr>
                <w:b/>
              </w:rPr>
              <w:t>Всего расходов: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7401BA" w:rsidRPr="00543C48" w:rsidRDefault="007401BA" w:rsidP="00C970D3">
            <w:pPr>
              <w:jc w:val="center"/>
              <w:rPr>
                <w:b/>
              </w:rPr>
            </w:pPr>
            <w:r w:rsidRPr="00543C48">
              <w:rPr>
                <w:b/>
              </w:rPr>
              <w:t>31 108,6</w:t>
            </w:r>
          </w:p>
        </w:tc>
        <w:tc>
          <w:tcPr>
            <w:tcW w:w="1320" w:type="dxa"/>
            <w:shd w:val="clear" w:color="auto" w:fill="auto"/>
            <w:noWrap/>
          </w:tcPr>
          <w:p w:rsidR="007401BA" w:rsidRPr="00543C48" w:rsidRDefault="007401BA" w:rsidP="00C970D3">
            <w:pPr>
              <w:jc w:val="center"/>
              <w:rPr>
                <w:b/>
              </w:rPr>
            </w:pPr>
            <w:r w:rsidRPr="00543C48">
              <w:rPr>
                <w:b/>
              </w:rPr>
              <w:t>57 062,0</w:t>
            </w:r>
          </w:p>
        </w:tc>
        <w:tc>
          <w:tcPr>
            <w:tcW w:w="1391" w:type="dxa"/>
            <w:shd w:val="clear" w:color="auto" w:fill="auto"/>
            <w:noWrap/>
          </w:tcPr>
          <w:p w:rsidR="007401BA" w:rsidRPr="00543C48" w:rsidRDefault="007401BA" w:rsidP="00C970D3">
            <w:pPr>
              <w:jc w:val="center"/>
              <w:rPr>
                <w:b/>
              </w:rPr>
            </w:pPr>
            <w:r w:rsidRPr="00543C48">
              <w:rPr>
                <w:b/>
              </w:rPr>
              <w:t>54 184,7</w:t>
            </w:r>
          </w:p>
        </w:tc>
        <w:tc>
          <w:tcPr>
            <w:tcW w:w="1585" w:type="dxa"/>
            <w:shd w:val="clear" w:color="auto" w:fill="auto"/>
            <w:noWrap/>
          </w:tcPr>
          <w:p w:rsidR="007401BA" w:rsidRPr="00543C48" w:rsidRDefault="007401BA" w:rsidP="00C970D3">
            <w:pPr>
              <w:jc w:val="center"/>
              <w:rPr>
                <w:b/>
              </w:rPr>
            </w:pPr>
            <w:r w:rsidRPr="00543C48">
              <w:rPr>
                <w:b/>
              </w:rPr>
              <w:t>2 877,4</w:t>
            </w:r>
          </w:p>
        </w:tc>
        <w:tc>
          <w:tcPr>
            <w:tcW w:w="949" w:type="dxa"/>
            <w:shd w:val="clear" w:color="auto" w:fill="auto"/>
            <w:noWrap/>
          </w:tcPr>
          <w:p w:rsidR="007401BA" w:rsidRPr="00543C48" w:rsidRDefault="007401BA" w:rsidP="00C970D3">
            <w:pPr>
              <w:jc w:val="center"/>
              <w:rPr>
                <w:b/>
              </w:rPr>
            </w:pPr>
            <w:r w:rsidRPr="00543C48">
              <w:rPr>
                <w:b/>
              </w:rPr>
              <w:t>95,0%</w:t>
            </w:r>
          </w:p>
        </w:tc>
      </w:tr>
    </w:tbl>
    <w:p w:rsidR="004E4457" w:rsidRPr="00010033" w:rsidRDefault="004E4457" w:rsidP="00C94BA2">
      <w:pPr>
        <w:jc w:val="right"/>
        <w:rPr>
          <w:i/>
        </w:rPr>
      </w:pPr>
    </w:p>
    <w:p w:rsidR="00F00D2F" w:rsidRPr="00DA42A0" w:rsidRDefault="00295EA9" w:rsidP="0028441A">
      <w:pPr>
        <w:pStyle w:val="aa"/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Исполнение бюджета по кодам </w:t>
      </w:r>
      <w:r w:rsidR="00A92C96" w:rsidRPr="00DA42A0">
        <w:rPr>
          <w:sz w:val="24"/>
          <w:szCs w:val="24"/>
        </w:rPr>
        <w:t>видов расходов</w:t>
      </w:r>
      <w:r w:rsidRPr="00DA42A0">
        <w:rPr>
          <w:sz w:val="24"/>
          <w:szCs w:val="24"/>
        </w:rPr>
        <w:t xml:space="preserve"> </w:t>
      </w:r>
      <w:r w:rsidR="006C72A6" w:rsidRPr="006C72A6">
        <w:rPr>
          <w:sz w:val="24"/>
          <w:szCs w:val="24"/>
        </w:rPr>
        <w:t xml:space="preserve">за </w:t>
      </w:r>
      <w:r w:rsidR="00DF3C34">
        <w:rPr>
          <w:sz w:val="24"/>
          <w:szCs w:val="24"/>
        </w:rPr>
        <w:t>2017 год</w:t>
      </w:r>
      <w:r w:rsidR="00C407EB" w:rsidRPr="00DA42A0">
        <w:rPr>
          <w:sz w:val="24"/>
          <w:szCs w:val="24"/>
        </w:rPr>
        <w:t xml:space="preserve"> </w:t>
      </w:r>
      <w:r w:rsidR="00DF3C34">
        <w:rPr>
          <w:sz w:val="24"/>
          <w:szCs w:val="24"/>
        </w:rPr>
        <w:t>представлено в </w:t>
      </w:r>
      <w:r w:rsidRPr="00DA42A0">
        <w:rPr>
          <w:sz w:val="24"/>
          <w:szCs w:val="24"/>
        </w:rPr>
        <w:t>таблице</w:t>
      </w:r>
      <w:r w:rsidR="00DF3C34">
        <w:rPr>
          <w:sz w:val="24"/>
          <w:szCs w:val="24"/>
        </w:rPr>
        <w:t> </w:t>
      </w:r>
      <w:r w:rsidR="00A92C96" w:rsidRPr="00DA42A0">
        <w:rPr>
          <w:sz w:val="24"/>
          <w:szCs w:val="24"/>
        </w:rPr>
        <w:t>3</w:t>
      </w:r>
      <w:r w:rsidRPr="00DA42A0">
        <w:rPr>
          <w:sz w:val="24"/>
          <w:szCs w:val="24"/>
        </w:rPr>
        <w:t>.</w:t>
      </w:r>
    </w:p>
    <w:p w:rsidR="00091D6D" w:rsidRPr="00DA42A0" w:rsidRDefault="003C4196" w:rsidP="003C4196">
      <w:pPr>
        <w:jc w:val="right"/>
        <w:rPr>
          <w:sz w:val="24"/>
          <w:szCs w:val="24"/>
        </w:rPr>
      </w:pPr>
      <w:r w:rsidRPr="00DA42A0">
        <w:rPr>
          <w:sz w:val="24"/>
          <w:szCs w:val="24"/>
        </w:rPr>
        <w:t>Таблица 3</w:t>
      </w:r>
    </w:p>
    <w:p w:rsidR="00C47760" w:rsidRDefault="009E6990" w:rsidP="003C4196">
      <w:pPr>
        <w:jc w:val="right"/>
        <w:rPr>
          <w:i/>
        </w:rPr>
      </w:pPr>
      <w:r w:rsidRPr="00DA42A0">
        <w:rPr>
          <w:i/>
        </w:rPr>
        <w:t>Единица измерения: тыс. руб.</w:t>
      </w:r>
    </w:p>
    <w:p w:rsidR="009660BB" w:rsidRPr="00DA42A0" w:rsidRDefault="009660BB" w:rsidP="003C4196">
      <w:pPr>
        <w:jc w:val="right"/>
        <w:rPr>
          <w:i/>
        </w:rPr>
      </w:pPr>
    </w:p>
    <w:tbl>
      <w:tblPr>
        <w:tblW w:w="96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1159"/>
        <w:gridCol w:w="1393"/>
        <w:gridCol w:w="1275"/>
        <w:gridCol w:w="1585"/>
        <w:gridCol w:w="1221"/>
      </w:tblGrid>
      <w:tr w:rsidR="00F202EF" w:rsidRPr="00F202EF" w:rsidTr="00685268">
        <w:trPr>
          <w:trHeight w:val="300"/>
        </w:trPr>
        <w:tc>
          <w:tcPr>
            <w:tcW w:w="2982" w:type="dxa"/>
            <w:vMerge w:val="restart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Наименование показателя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  <w:hideMark/>
          </w:tcPr>
          <w:p w:rsidR="00F202EF" w:rsidRPr="00F202EF" w:rsidRDefault="00F202EF" w:rsidP="00685268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Исполнено за 2016 год</w:t>
            </w:r>
          </w:p>
        </w:tc>
        <w:tc>
          <w:tcPr>
            <w:tcW w:w="5474" w:type="dxa"/>
            <w:gridSpan w:val="4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2017</w:t>
            </w:r>
          </w:p>
        </w:tc>
      </w:tr>
      <w:tr w:rsidR="00F202EF" w:rsidRPr="00F202EF" w:rsidTr="00685268">
        <w:trPr>
          <w:trHeight w:val="765"/>
        </w:trPr>
        <w:tc>
          <w:tcPr>
            <w:tcW w:w="2982" w:type="dxa"/>
            <w:vMerge/>
            <w:vAlign w:val="center"/>
            <w:hideMark/>
          </w:tcPr>
          <w:p w:rsidR="00F202EF" w:rsidRPr="00F202EF" w:rsidRDefault="00F202EF" w:rsidP="00F202EF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F202EF" w:rsidRPr="00F202EF" w:rsidRDefault="00F202EF" w:rsidP="00F202EF">
            <w:pPr>
              <w:rPr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Уточненный план на 01.01.2018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Исполнено за 2017 год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Неисполненные назначения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 xml:space="preserve">% исполнения </w:t>
            </w:r>
          </w:p>
        </w:tc>
      </w:tr>
      <w:tr w:rsidR="00F202EF" w:rsidRPr="00F202EF" w:rsidTr="00685268">
        <w:trPr>
          <w:trHeight w:val="525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color w:val="000000"/>
              </w:rPr>
            </w:pPr>
            <w:r w:rsidRPr="00F202EF">
              <w:rPr>
                <w:color w:val="000000"/>
              </w:rPr>
              <w:t>Фонд оплаты труда учреждений (КВР 111)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0,0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10 375,7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10 375,7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100,0%</w:t>
            </w:r>
          </w:p>
        </w:tc>
      </w:tr>
      <w:tr w:rsidR="00F202EF" w:rsidRPr="00F202EF" w:rsidTr="00685268">
        <w:trPr>
          <w:trHeight w:val="720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color w:val="000000"/>
              </w:rPr>
            </w:pPr>
            <w:r w:rsidRPr="00F202EF">
              <w:rPr>
                <w:color w:val="000000"/>
              </w:rPr>
              <w:t>Иные выплаты персоналу учреждений, за исключением фонда оплаты труда (КВР 112)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0,0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14,0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106,0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11,7%</w:t>
            </w:r>
          </w:p>
        </w:tc>
      </w:tr>
      <w:tr w:rsidR="00F202EF" w:rsidRPr="00F202EF" w:rsidTr="00685268">
        <w:trPr>
          <w:trHeight w:val="1365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color w:val="000000"/>
              </w:rPr>
            </w:pPr>
            <w:r w:rsidRPr="00F202EF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 (КВР 119)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0,0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4 071,2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4 071,2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100,0%</w:t>
            </w:r>
          </w:p>
        </w:tc>
      </w:tr>
      <w:tr w:rsidR="00F202EF" w:rsidRPr="00F202EF" w:rsidTr="00685268">
        <w:trPr>
          <w:trHeight w:val="510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color w:val="000000"/>
              </w:rPr>
            </w:pPr>
            <w:r w:rsidRPr="00F202EF">
              <w:rPr>
                <w:color w:val="000000"/>
              </w:rPr>
              <w:t>Фонд оплаты труда муниципальных органов (КВР 121)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3 716,5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1 858,9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1 795,1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63,8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96,6%</w:t>
            </w:r>
          </w:p>
        </w:tc>
      </w:tr>
      <w:tr w:rsidR="00F202EF" w:rsidRPr="00F202EF" w:rsidTr="00685268">
        <w:trPr>
          <w:trHeight w:val="765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color w:val="000000"/>
              </w:rPr>
            </w:pPr>
            <w:r w:rsidRPr="00F202EF">
              <w:rPr>
                <w:color w:val="000000"/>
              </w:rPr>
              <w:t>Иные выплаты персоналу муниципальных органов, за исключением фонда оплаты труда (КВР 122)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98,4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82,7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51,3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31,4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62,0%</w:t>
            </w:r>
          </w:p>
        </w:tc>
      </w:tr>
      <w:tr w:rsidR="00F202EF" w:rsidRPr="00F202EF" w:rsidTr="00685268">
        <w:trPr>
          <w:trHeight w:val="510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color w:val="000000"/>
              </w:rPr>
            </w:pPr>
            <w:r w:rsidRPr="00F202EF">
              <w:rPr>
                <w:color w:val="000000"/>
              </w:rPr>
              <w:t>Взносы по обязательному социальному страхованию  (КВР 129)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1 059,5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612,3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566,4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45,9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92,5%</w:t>
            </w:r>
          </w:p>
        </w:tc>
      </w:tr>
      <w:tr w:rsidR="00F202EF" w:rsidRPr="00F202EF" w:rsidTr="00685268">
        <w:trPr>
          <w:trHeight w:val="765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color w:val="000000"/>
              </w:rPr>
            </w:pPr>
            <w:r w:rsidRPr="00F202EF">
              <w:rPr>
                <w:color w:val="000000"/>
              </w:rPr>
              <w:lastRenderedPageBreak/>
              <w:t>Закупка товаров, работ и услуг для обеспечения муниципальных нужд (КВР 200), в том числе: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2 141,6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32 332,2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29 949,8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2 382,4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92,6%</w:t>
            </w:r>
          </w:p>
        </w:tc>
      </w:tr>
      <w:tr w:rsidR="00F202EF" w:rsidRPr="00F202EF" w:rsidTr="00685268">
        <w:trPr>
          <w:trHeight w:val="315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i/>
                <w:iCs/>
                <w:color w:val="000000"/>
              </w:rPr>
            </w:pPr>
            <w:r w:rsidRPr="00F202EF">
              <w:rPr>
                <w:i/>
                <w:iCs/>
                <w:color w:val="000000"/>
              </w:rPr>
              <w:t>услуги связи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119,7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245,3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209,8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2060"/>
              </w:rPr>
            </w:pPr>
            <w:r w:rsidRPr="00F202EF">
              <w:rPr>
                <w:i/>
                <w:iCs/>
                <w:color w:val="002060"/>
              </w:rPr>
              <w:t>35,5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2060"/>
              </w:rPr>
            </w:pPr>
            <w:r w:rsidRPr="00F202EF">
              <w:rPr>
                <w:i/>
                <w:iCs/>
                <w:color w:val="002060"/>
              </w:rPr>
              <w:t>85,5%</w:t>
            </w:r>
          </w:p>
        </w:tc>
      </w:tr>
      <w:tr w:rsidR="00F202EF" w:rsidRPr="00F202EF" w:rsidTr="00685268">
        <w:trPr>
          <w:trHeight w:val="315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i/>
                <w:iCs/>
                <w:color w:val="000000"/>
              </w:rPr>
            </w:pPr>
            <w:r w:rsidRPr="00F202EF">
              <w:rPr>
                <w:i/>
                <w:iCs/>
                <w:color w:val="000000"/>
              </w:rPr>
              <w:t>транспортные услуги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0,0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240,0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134,7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2060"/>
              </w:rPr>
            </w:pPr>
            <w:r w:rsidRPr="00F202EF">
              <w:rPr>
                <w:i/>
                <w:iCs/>
                <w:color w:val="002060"/>
              </w:rPr>
              <w:t>105,3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2060"/>
              </w:rPr>
            </w:pPr>
            <w:r w:rsidRPr="00F202EF">
              <w:rPr>
                <w:i/>
                <w:iCs/>
                <w:color w:val="002060"/>
              </w:rPr>
              <w:t>0,0%</w:t>
            </w:r>
          </w:p>
        </w:tc>
      </w:tr>
      <w:tr w:rsidR="00F202EF" w:rsidRPr="00F202EF" w:rsidTr="00685268">
        <w:trPr>
          <w:trHeight w:val="765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i/>
                <w:iCs/>
                <w:color w:val="000000"/>
              </w:rPr>
            </w:pPr>
            <w:r w:rsidRPr="00F202EF">
              <w:rPr>
                <w:i/>
                <w:iCs/>
                <w:color w:val="000000"/>
              </w:rPr>
              <w:t>коммунальные услуги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0000"/>
              </w:rPr>
            </w:pPr>
            <w:r w:rsidRPr="00F202EF">
              <w:rPr>
                <w:i/>
                <w:iCs/>
                <w:color w:val="000000"/>
              </w:rPr>
              <w:t>644,1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3 150,1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1 523,6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2060"/>
              </w:rPr>
            </w:pPr>
            <w:r w:rsidRPr="00F202EF">
              <w:rPr>
                <w:i/>
                <w:iCs/>
                <w:color w:val="002060"/>
              </w:rPr>
              <w:t>1 626,6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2060"/>
              </w:rPr>
            </w:pPr>
            <w:r w:rsidRPr="00F202EF">
              <w:rPr>
                <w:i/>
                <w:iCs/>
                <w:color w:val="002060"/>
              </w:rPr>
              <w:t>48,4%</w:t>
            </w:r>
          </w:p>
        </w:tc>
      </w:tr>
      <w:tr w:rsidR="00F202EF" w:rsidRPr="00F202EF" w:rsidTr="00685268">
        <w:trPr>
          <w:trHeight w:val="765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i/>
                <w:iCs/>
                <w:color w:val="000000"/>
              </w:rPr>
            </w:pPr>
            <w:r w:rsidRPr="00F202EF">
              <w:rPr>
                <w:i/>
                <w:iCs/>
                <w:color w:val="000000"/>
              </w:rPr>
              <w:t>работы, услуги по содержанию имущества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0000"/>
              </w:rPr>
            </w:pPr>
            <w:r w:rsidRPr="00F202EF">
              <w:rPr>
                <w:i/>
                <w:iCs/>
                <w:color w:val="000000"/>
              </w:rPr>
              <w:t>217,3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10 994,1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10 937,1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2060"/>
              </w:rPr>
            </w:pPr>
            <w:r w:rsidRPr="00F202EF">
              <w:rPr>
                <w:i/>
                <w:iCs/>
                <w:color w:val="002060"/>
              </w:rPr>
              <w:t>57,1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2060"/>
              </w:rPr>
            </w:pPr>
            <w:r w:rsidRPr="00F202EF">
              <w:rPr>
                <w:i/>
                <w:iCs/>
                <w:color w:val="002060"/>
              </w:rPr>
              <w:t>99,5%</w:t>
            </w:r>
          </w:p>
        </w:tc>
      </w:tr>
      <w:tr w:rsidR="00F202EF" w:rsidRPr="00F202EF" w:rsidTr="00685268">
        <w:trPr>
          <w:trHeight w:val="315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i/>
                <w:iCs/>
                <w:color w:val="000000"/>
              </w:rPr>
            </w:pPr>
            <w:r w:rsidRPr="00F202EF">
              <w:rPr>
                <w:i/>
                <w:iCs/>
                <w:color w:val="000000"/>
              </w:rPr>
              <w:t xml:space="preserve">прочие работы, услуги 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0000"/>
              </w:rPr>
            </w:pPr>
            <w:r w:rsidRPr="00F202EF">
              <w:rPr>
                <w:i/>
                <w:iCs/>
                <w:color w:val="000000"/>
              </w:rPr>
              <w:t>835,2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3 739,5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3 353,8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2060"/>
              </w:rPr>
            </w:pPr>
            <w:r w:rsidRPr="00F202EF">
              <w:rPr>
                <w:i/>
                <w:iCs/>
                <w:color w:val="002060"/>
              </w:rPr>
              <w:t>385,8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2060"/>
              </w:rPr>
            </w:pPr>
            <w:r w:rsidRPr="00F202EF">
              <w:rPr>
                <w:i/>
                <w:iCs/>
                <w:color w:val="002060"/>
              </w:rPr>
              <w:t>89,7%</w:t>
            </w:r>
          </w:p>
        </w:tc>
      </w:tr>
      <w:tr w:rsidR="00F202EF" w:rsidRPr="00F202EF" w:rsidTr="00685268">
        <w:trPr>
          <w:trHeight w:val="315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i/>
                <w:iCs/>
                <w:color w:val="000000"/>
              </w:rPr>
            </w:pPr>
            <w:r w:rsidRPr="00F202EF">
              <w:rPr>
                <w:i/>
                <w:iCs/>
                <w:color w:val="000000"/>
              </w:rPr>
              <w:t>прочие расходы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0000"/>
              </w:rPr>
            </w:pPr>
            <w:r w:rsidRPr="00F202EF">
              <w:rPr>
                <w:i/>
                <w:iCs/>
                <w:color w:val="000000"/>
              </w:rPr>
              <w:t>175,9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894,8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889,6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2060"/>
              </w:rPr>
            </w:pPr>
            <w:r w:rsidRPr="00F202EF">
              <w:rPr>
                <w:i/>
                <w:iCs/>
                <w:color w:val="002060"/>
              </w:rPr>
              <w:t>5,2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2060"/>
              </w:rPr>
            </w:pPr>
            <w:r w:rsidRPr="00F202EF">
              <w:rPr>
                <w:i/>
                <w:iCs/>
                <w:color w:val="002060"/>
              </w:rPr>
              <w:t>99,4%</w:t>
            </w:r>
          </w:p>
        </w:tc>
      </w:tr>
      <w:tr w:rsidR="00F202EF" w:rsidRPr="00F202EF" w:rsidTr="00685268">
        <w:trPr>
          <w:trHeight w:val="1020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i/>
                <w:iCs/>
                <w:color w:val="000000"/>
              </w:rPr>
            </w:pPr>
            <w:r w:rsidRPr="00F202EF">
              <w:rPr>
                <w:i/>
                <w:iCs/>
                <w:color w:val="000000"/>
              </w:rPr>
              <w:t>увеличение стоимости основных средств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0000"/>
              </w:rPr>
            </w:pPr>
            <w:r w:rsidRPr="00F202EF">
              <w:rPr>
                <w:i/>
                <w:iCs/>
                <w:color w:val="000000"/>
              </w:rPr>
              <w:t>103,5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11 180,0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11 135,1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2060"/>
              </w:rPr>
            </w:pPr>
            <w:r w:rsidRPr="00F202EF">
              <w:rPr>
                <w:i/>
                <w:iCs/>
                <w:color w:val="002060"/>
              </w:rPr>
              <w:t>45,0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2060"/>
              </w:rPr>
            </w:pPr>
            <w:r w:rsidRPr="00F202EF">
              <w:rPr>
                <w:i/>
                <w:iCs/>
                <w:color w:val="002060"/>
              </w:rPr>
              <w:t>99,6%</w:t>
            </w:r>
          </w:p>
        </w:tc>
      </w:tr>
      <w:tr w:rsidR="00F202EF" w:rsidRPr="00F202EF" w:rsidTr="00685268">
        <w:trPr>
          <w:trHeight w:val="510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i/>
                <w:iCs/>
                <w:color w:val="000000"/>
              </w:rPr>
            </w:pPr>
            <w:r w:rsidRPr="00F202EF">
              <w:rPr>
                <w:i/>
                <w:i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0000"/>
              </w:rPr>
            </w:pPr>
            <w:r w:rsidRPr="00F202EF">
              <w:rPr>
                <w:i/>
                <w:iCs/>
                <w:color w:val="000000"/>
              </w:rPr>
              <w:t>45,9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1 888,3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</w:rPr>
            </w:pPr>
            <w:r w:rsidRPr="00F202EF">
              <w:rPr>
                <w:i/>
                <w:iCs/>
              </w:rPr>
              <w:t>1 766,2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2060"/>
              </w:rPr>
            </w:pPr>
            <w:r w:rsidRPr="00F202EF">
              <w:rPr>
                <w:i/>
                <w:iCs/>
                <w:color w:val="002060"/>
              </w:rPr>
              <w:t>122,1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i/>
                <w:iCs/>
                <w:color w:val="002060"/>
              </w:rPr>
            </w:pPr>
            <w:r w:rsidRPr="00F202EF">
              <w:rPr>
                <w:i/>
                <w:iCs/>
                <w:color w:val="002060"/>
              </w:rPr>
              <w:t>93,5%</w:t>
            </w:r>
          </w:p>
        </w:tc>
      </w:tr>
      <w:tr w:rsidR="00F202EF" w:rsidRPr="00F202EF" w:rsidTr="00685268">
        <w:trPr>
          <w:trHeight w:val="510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color w:val="000000"/>
              </w:rPr>
            </w:pPr>
            <w:r w:rsidRPr="00F202EF">
              <w:rPr>
                <w:color w:val="000000"/>
              </w:rPr>
              <w:t>Социальное обеспечение и иные выплаты населению (КВР 300)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1 063,1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</w:pPr>
            <w:r w:rsidRPr="00F202EF">
              <w:t>1 568,4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</w:pPr>
            <w:r w:rsidRPr="00F202EF">
              <w:t>1 566,9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1,5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99,9%</w:t>
            </w:r>
          </w:p>
        </w:tc>
      </w:tr>
      <w:tr w:rsidR="00F202EF" w:rsidRPr="00F202EF" w:rsidTr="00685268">
        <w:trPr>
          <w:trHeight w:val="315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color w:val="000000"/>
              </w:rPr>
            </w:pPr>
            <w:r w:rsidRPr="00F202EF">
              <w:rPr>
                <w:color w:val="000000"/>
              </w:rPr>
              <w:t>Межбюджетные трансферты (КВР 500)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3 649,5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</w:pPr>
            <w:r w:rsidRPr="00F202EF">
              <w:t>3 389,5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</w:pPr>
            <w:r w:rsidRPr="00F202EF">
              <w:t>3 389,5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100,0%</w:t>
            </w:r>
          </w:p>
        </w:tc>
      </w:tr>
      <w:tr w:rsidR="00F202EF" w:rsidRPr="00F202EF" w:rsidTr="00685268">
        <w:trPr>
          <w:trHeight w:val="1275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color w:val="000000"/>
              </w:rPr>
            </w:pPr>
            <w:r w:rsidRPr="00F202EF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19 151,2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</w:pPr>
            <w:r w:rsidRPr="00F202EF">
              <w:t>1 921,0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</w:pPr>
            <w:r w:rsidRPr="00F202EF">
              <w:t>1 901,0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20,0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99,0%</w:t>
            </w:r>
          </w:p>
        </w:tc>
      </w:tr>
      <w:tr w:rsidR="00F202EF" w:rsidRPr="00F202EF" w:rsidTr="00685268">
        <w:trPr>
          <w:trHeight w:val="315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color w:val="000000"/>
              </w:rPr>
            </w:pPr>
            <w:r w:rsidRPr="00F202EF">
              <w:rPr>
                <w:color w:val="000000"/>
              </w:rPr>
              <w:t>Исполнение судебных актов  (КВР 830)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199,2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</w:pPr>
            <w:r w:rsidRPr="00F202EF">
              <w:t>90,8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</w:pPr>
            <w:r w:rsidRPr="00F202EF">
              <w:t>68,2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22,5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75,2%</w:t>
            </w:r>
          </w:p>
        </w:tc>
      </w:tr>
      <w:tr w:rsidR="00F202EF" w:rsidRPr="00F202EF" w:rsidTr="00685268">
        <w:trPr>
          <w:trHeight w:val="510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color w:val="000000"/>
              </w:rPr>
            </w:pPr>
            <w:r w:rsidRPr="00F202EF">
              <w:rPr>
                <w:color w:val="000000"/>
              </w:rPr>
              <w:t>Уплата налогов, сборов и иных платежей (КВР 850)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29,5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609,3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435,5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173,8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71,5%</w:t>
            </w:r>
          </w:p>
        </w:tc>
      </w:tr>
      <w:tr w:rsidR="00F202EF" w:rsidRPr="00F202EF" w:rsidTr="00685268">
        <w:trPr>
          <w:trHeight w:val="315"/>
        </w:trPr>
        <w:tc>
          <w:tcPr>
            <w:tcW w:w="2982" w:type="dxa"/>
            <w:shd w:val="clear" w:color="auto" w:fill="auto"/>
            <w:vAlign w:val="center"/>
            <w:hideMark/>
          </w:tcPr>
          <w:p w:rsidR="00F202EF" w:rsidRPr="00F202EF" w:rsidRDefault="00F202EF" w:rsidP="00F202EF">
            <w:pPr>
              <w:rPr>
                <w:color w:val="000000"/>
              </w:rPr>
            </w:pPr>
            <w:r w:rsidRPr="00F202EF">
              <w:rPr>
                <w:color w:val="000000"/>
              </w:rPr>
              <w:t>Резервные средства (КВР 870)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0,0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0000"/>
              </w:rPr>
            </w:pPr>
            <w:r w:rsidRPr="00F202EF">
              <w:rPr>
                <w:color w:val="000000"/>
              </w:rPr>
              <w:t>0,0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30,0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color w:val="002060"/>
              </w:rPr>
            </w:pPr>
            <w:r w:rsidRPr="00F202EF">
              <w:rPr>
                <w:color w:val="002060"/>
              </w:rPr>
              <w:t>0,0%</w:t>
            </w:r>
          </w:p>
        </w:tc>
      </w:tr>
      <w:tr w:rsidR="00F202EF" w:rsidRPr="00F202EF" w:rsidTr="00685268">
        <w:trPr>
          <w:trHeight w:val="315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rPr>
                <w:b/>
                <w:bCs/>
                <w:color w:val="000000"/>
              </w:rPr>
            </w:pPr>
            <w:r w:rsidRPr="00F202EF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b/>
                <w:bCs/>
                <w:color w:val="002060"/>
              </w:rPr>
            </w:pPr>
            <w:r w:rsidRPr="00F202EF">
              <w:rPr>
                <w:b/>
                <w:bCs/>
                <w:color w:val="002060"/>
              </w:rPr>
              <w:t>31 108,6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b/>
                <w:bCs/>
                <w:color w:val="002060"/>
              </w:rPr>
            </w:pPr>
            <w:r w:rsidRPr="00F202EF">
              <w:rPr>
                <w:b/>
                <w:bCs/>
                <w:color w:val="002060"/>
              </w:rPr>
              <w:t>57 062,0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b/>
                <w:bCs/>
                <w:color w:val="002060"/>
              </w:rPr>
            </w:pPr>
            <w:r w:rsidRPr="00F202EF">
              <w:rPr>
                <w:b/>
                <w:bCs/>
                <w:color w:val="002060"/>
              </w:rPr>
              <w:t>54 184,7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b/>
                <w:bCs/>
                <w:color w:val="002060"/>
              </w:rPr>
            </w:pPr>
            <w:r w:rsidRPr="00F202EF">
              <w:rPr>
                <w:b/>
                <w:bCs/>
                <w:color w:val="002060"/>
              </w:rPr>
              <w:t>2 877,4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202EF" w:rsidRPr="00F202EF" w:rsidRDefault="00F202EF" w:rsidP="00F202EF">
            <w:pPr>
              <w:jc w:val="center"/>
              <w:rPr>
                <w:b/>
                <w:bCs/>
                <w:color w:val="002060"/>
              </w:rPr>
            </w:pPr>
            <w:r w:rsidRPr="00F202EF">
              <w:rPr>
                <w:b/>
                <w:bCs/>
                <w:color w:val="002060"/>
              </w:rPr>
              <w:t>95,0%</w:t>
            </w:r>
          </w:p>
        </w:tc>
      </w:tr>
    </w:tbl>
    <w:p w:rsidR="003737B4" w:rsidRDefault="003737B4" w:rsidP="003737B4">
      <w:pPr>
        <w:ind w:firstLine="851"/>
        <w:jc w:val="both"/>
        <w:rPr>
          <w:sz w:val="24"/>
          <w:szCs w:val="24"/>
        </w:rPr>
      </w:pPr>
    </w:p>
    <w:p w:rsidR="003737B4" w:rsidRDefault="003737B4" w:rsidP="003737B4">
      <w:pPr>
        <w:ind w:firstLine="851"/>
        <w:jc w:val="both"/>
        <w:rPr>
          <w:sz w:val="24"/>
          <w:szCs w:val="24"/>
        </w:rPr>
      </w:pPr>
      <w:r w:rsidRPr="00A839CE">
        <w:rPr>
          <w:sz w:val="24"/>
          <w:szCs w:val="24"/>
        </w:rPr>
        <w:t xml:space="preserve">По кодам видов расходов, детализирующих направления финансового обеспечения </w:t>
      </w:r>
      <w:r w:rsidR="0097780D">
        <w:rPr>
          <w:sz w:val="24"/>
          <w:szCs w:val="24"/>
        </w:rPr>
        <w:t>деятельности</w:t>
      </w:r>
      <w:r w:rsidRPr="00A839CE">
        <w:rPr>
          <w:sz w:val="24"/>
          <w:szCs w:val="24"/>
        </w:rPr>
        <w:t xml:space="preserve">, в отчетном периоде </w:t>
      </w:r>
      <w:r w:rsidR="00F86018">
        <w:rPr>
          <w:sz w:val="24"/>
          <w:szCs w:val="24"/>
        </w:rPr>
        <w:t>наибольший вес в расходах</w:t>
      </w:r>
      <w:r w:rsidRPr="00A839CE">
        <w:rPr>
          <w:sz w:val="24"/>
          <w:szCs w:val="24"/>
        </w:rPr>
        <w:t xml:space="preserve"> бюджета </w:t>
      </w:r>
      <w:r w:rsidR="00F86018">
        <w:rPr>
          <w:sz w:val="24"/>
          <w:szCs w:val="24"/>
        </w:rPr>
        <w:t>занимает</w:t>
      </w:r>
      <w:r w:rsidRPr="00A839CE">
        <w:rPr>
          <w:sz w:val="24"/>
          <w:szCs w:val="24"/>
        </w:rPr>
        <w:t xml:space="preserve"> </w:t>
      </w:r>
      <w:r w:rsidR="00C970D3">
        <w:rPr>
          <w:sz w:val="24"/>
          <w:szCs w:val="24"/>
        </w:rPr>
        <w:t>з</w:t>
      </w:r>
      <w:r w:rsidR="00F202EF" w:rsidRPr="00F202EF">
        <w:rPr>
          <w:sz w:val="24"/>
          <w:szCs w:val="24"/>
        </w:rPr>
        <w:t>акупка товаров, работ и услуг для обеспечения муниципальных нужд</w:t>
      </w:r>
      <w:r w:rsidR="00F202EF">
        <w:rPr>
          <w:sz w:val="24"/>
          <w:szCs w:val="24"/>
        </w:rPr>
        <w:t xml:space="preserve"> </w:t>
      </w:r>
      <w:r w:rsidR="00F86018">
        <w:rPr>
          <w:sz w:val="24"/>
          <w:szCs w:val="24"/>
        </w:rPr>
        <w:t xml:space="preserve">– </w:t>
      </w:r>
      <w:r w:rsidR="00F202EF" w:rsidRPr="00F202EF">
        <w:rPr>
          <w:sz w:val="24"/>
          <w:szCs w:val="24"/>
        </w:rPr>
        <w:t>29 949,8</w:t>
      </w:r>
      <w:r w:rsidR="00963F06" w:rsidRPr="00963F06">
        <w:rPr>
          <w:sz w:val="24"/>
          <w:szCs w:val="24"/>
        </w:rPr>
        <w:t xml:space="preserve"> </w:t>
      </w:r>
      <w:r w:rsidR="00963F06">
        <w:rPr>
          <w:sz w:val="24"/>
          <w:szCs w:val="24"/>
        </w:rPr>
        <w:t xml:space="preserve">тыс.руб. </w:t>
      </w:r>
      <w:r w:rsidR="006809B7">
        <w:rPr>
          <w:sz w:val="24"/>
          <w:szCs w:val="24"/>
        </w:rPr>
        <w:t xml:space="preserve">(КВР </w:t>
      </w:r>
      <w:r w:rsidR="00F202EF">
        <w:rPr>
          <w:sz w:val="24"/>
          <w:szCs w:val="24"/>
        </w:rPr>
        <w:t>200</w:t>
      </w:r>
      <w:r w:rsidRPr="00A839CE">
        <w:rPr>
          <w:sz w:val="24"/>
          <w:szCs w:val="24"/>
        </w:rPr>
        <w:t xml:space="preserve"> – </w:t>
      </w:r>
      <w:r w:rsidR="009645FA">
        <w:rPr>
          <w:sz w:val="24"/>
          <w:szCs w:val="24"/>
        </w:rPr>
        <w:t>55,3</w:t>
      </w:r>
      <w:r w:rsidR="00F202EF">
        <w:rPr>
          <w:sz w:val="24"/>
          <w:szCs w:val="24"/>
        </w:rPr>
        <w:t xml:space="preserve"> </w:t>
      </w:r>
      <w:r w:rsidRPr="00A839CE">
        <w:rPr>
          <w:sz w:val="24"/>
          <w:szCs w:val="24"/>
        </w:rPr>
        <w:t>%</w:t>
      </w:r>
      <w:r w:rsidR="00E96617">
        <w:rPr>
          <w:sz w:val="24"/>
          <w:szCs w:val="24"/>
        </w:rPr>
        <w:t xml:space="preserve"> в общей сумме произведенных расходов</w:t>
      </w:r>
      <w:r w:rsidRPr="00A839CE">
        <w:rPr>
          <w:sz w:val="24"/>
          <w:szCs w:val="24"/>
        </w:rPr>
        <w:t>).</w:t>
      </w:r>
    </w:p>
    <w:p w:rsidR="002D73BD" w:rsidRPr="004B3BB2" w:rsidRDefault="002D73BD" w:rsidP="003C4196">
      <w:pPr>
        <w:jc w:val="right"/>
        <w:rPr>
          <w:i/>
          <w:color w:val="FF0000"/>
        </w:rPr>
      </w:pPr>
    </w:p>
    <w:p w:rsidR="0066704D" w:rsidRPr="001015A5" w:rsidRDefault="0066704D" w:rsidP="003737B4">
      <w:pPr>
        <w:ind w:firstLine="851"/>
        <w:jc w:val="both"/>
        <w:rPr>
          <w:bCs/>
          <w:sz w:val="24"/>
          <w:szCs w:val="24"/>
        </w:rPr>
      </w:pPr>
      <w:r w:rsidRPr="001015A5">
        <w:rPr>
          <w:bCs/>
          <w:sz w:val="24"/>
          <w:szCs w:val="24"/>
        </w:rPr>
        <w:t xml:space="preserve">Исполнение </w:t>
      </w:r>
      <w:r w:rsidR="00F03628" w:rsidRPr="001015A5">
        <w:rPr>
          <w:bCs/>
          <w:sz w:val="24"/>
          <w:szCs w:val="24"/>
        </w:rPr>
        <w:t>по расходам</w:t>
      </w:r>
      <w:r w:rsidRPr="001015A5">
        <w:rPr>
          <w:bCs/>
          <w:sz w:val="24"/>
          <w:szCs w:val="24"/>
        </w:rPr>
        <w:t xml:space="preserve"> в рамках муниципальных программ</w:t>
      </w:r>
      <w:r w:rsidR="00D7492E" w:rsidRPr="001015A5">
        <w:rPr>
          <w:bCs/>
          <w:sz w:val="24"/>
          <w:szCs w:val="24"/>
        </w:rPr>
        <w:t xml:space="preserve"> представлено в таблице</w:t>
      </w:r>
      <w:r w:rsidR="00D445CF" w:rsidRPr="001015A5">
        <w:rPr>
          <w:bCs/>
          <w:sz w:val="24"/>
          <w:szCs w:val="24"/>
        </w:rPr>
        <w:t xml:space="preserve"> 4</w:t>
      </w:r>
      <w:r w:rsidR="00D7492E" w:rsidRPr="001015A5">
        <w:rPr>
          <w:bCs/>
          <w:sz w:val="24"/>
          <w:szCs w:val="24"/>
        </w:rPr>
        <w:t>.</w:t>
      </w:r>
    </w:p>
    <w:p w:rsidR="00F9737C" w:rsidRPr="001015A5" w:rsidRDefault="00D445CF" w:rsidP="00F03628">
      <w:pPr>
        <w:ind w:firstLine="851"/>
        <w:jc w:val="right"/>
        <w:rPr>
          <w:bCs/>
          <w:sz w:val="24"/>
          <w:szCs w:val="24"/>
        </w:rPr>
      </w:pPr>
      <w:r w:rsidRPr="001015A5">
        <w:rPr>
          <w:bCs/>
          <w:sz w:val="24"/>
          <w:szCs w:val="24"/>
        </w:rPr>
        <w:t>Таблица 4</w:t>
      </w:r>
    </w:p>
    <w:p w:rsidR="001F27F7" w:rsidRDefault="0066704D" w:rsidP="00F03628">
      <w:pPr>
        <w:jc w:val="right"/>
        <w:rPr>
          <w:i/>
        </w:rPr>
      </w:pPr>
      <w:r w:rsidRPr="001015A5">
        <w:rPr>
          <w:i/>
        </w:rPr>
        <w:t>Единица измерения: тыс. руб.</w:t>
      </w:r>
    </w:p>
    <w:p w:rsidR="009660BB" w:rsidRDefault="009660BB" w:rsidP="00F03628">
      <w:pPr>
        <w:jc w:val="right"/>
        <w:rPr>
          <w:i/>
        </w:rPr>
      </w:pPr>
    </w:p>
    <w:tbl>
      <w:tblPr>
        <w:tblW w:w="960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1134"/>
        <w:gridCol w:w="1417"/>
        <w:gridCol w:w="1276"/>
        <w:gridCol w:w="1276"/>
        <w:gridCol w:w="851"/>
      </w:tblGrid>
      <w:tr w:rsidR="00F202EF" w:rsidRPr="0091553B" w:rsidTr="0091553B">
        <w:trPr>
          <w:trHeight w:val="683"/>
          <w:tblHeader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Утверждено в бюджете (первоначальный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Уточненный план на 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Исполнено 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Неисполненные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% исполнения</w:t>
            </w:r>
          </w:p>
        </w:tc>
      </w:tr>
      <w:tr w:rsidR="00F202EF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7401BA">
            <w:r w:rsidRPr="00C23971">
              <w:lastRenderedPageBreak/>
              <w:t xml:space="preserve">    Муниципальная программа 1. "Муниципальное управление и гражданское общество  сельского поселения Алакуртти Кандалакшского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10 113,9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19 186,8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18 419,1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767,7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96,0%</w:t>
            </w:r>
          </w:p>
        </w:tc>
      </w:tr>
      <w:tr w:rsidR="00F202EF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7401BA">
            <w:r w:rsidRPr="00C23971">
              <w:t xml:space="preserve">    Муниципальная программа 2. "Информационное общество сельского поселения Алакуртти Кандалакшского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533,7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219,9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175,8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79,9%</w:t>
            </w:r>
          </w:p>
        </w:tc>
      </w:tr>
      <w:tr w:rsidR="00F202EF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7401BA">
            <w:r w:rsidRPr="00C23971">
              <w:t xml:space="preserve">    Муниципальная программа 3. “Управление муниципальными финансами, создание условий для эффективного, устойчивого и ответственного управления муниципальными финансами”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376,2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372,2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98,9%</w:t>
            </w:r>
          </w:p>
        </w:tc>
      </w:tr>
      <w:tr w:rsidR="00F202EF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7401BA">
            <w:r w:rsidRPr="00C23971">
              <w:t xml:space="preserve">    Муниципальная программа 5. “Развитие транспортной системы в сельском поселении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6 839,0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6 360,1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6 329,1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99,5%</w:t>
            </w:r>
          </w:p>
        </w:tc>
      </w:tr>
      <w:tr w:rsidR="00F202EF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7401BA">
            <w:r w:rsidRPr="00C23971">
              <w:t xml:space="preserve">    Муниципальная программа 6. “Обеспечение комфортной среды проживания населения сельского поселения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10 066,0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15 403,7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14 193,3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1 210,4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92,1%</w:t>
            </w:r>
          </w:p>
        </w:tc>
      </w:tr>
      <w:tr w:rsidR="00F202EF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7401BA">
            <w:r w:rsidRPr="00C23971">
              <w:t xml:space="preserve">    Муниципальная программа 7. “Энергоэффективность и развитие энергетики сельского поселения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2 334,0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4 629,2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4 627,5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100,0%</w:t>
            </w:r>
          </w:p>
        </w:tc>
      </w:tr>
      <w:tr w:rsidR="00F202EF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7401BA">
            <w:r w:rsidRPr="00C23971">
              <w:t xml:space="preserve">    Муниципальная программа 8. “Развитие культуры и сохранение культурного наследия сельского поселения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5 129,2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7 274,1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6 726,9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547,1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92,5%</w:t>
            </w:r>
          </w:p>
        </w:tc>
      </w:tr>
      <w:tr w:rsidR="00F202EF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7401BA">
            <w:r w:rsidRPr="00C23971">
              <w:t xml:space="preserve">    Муниципальная программа 9. “Развитие физической культуры и спорта в сельском поселении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3 874,9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2 765,5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2 513,2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252,4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90,9%</w:t>
            </w:r>
          </w:p>
        </w:tc>
      </w:tr>
      <w:tr w:rsidR="00F202EF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7401BA">
            <w:r w:rsidRPr="00C23971">
              <w:t xml:space="preserve">    Муниципальная программа 10. “Социальная политика сельского поселения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283,0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334,7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333,3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99,6%</w:t>
            </w:r>
          </w:p>
        </w:tc>
      </w:tr>
      <w:tr w:rsidR="00F202EF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7401BA">
            <w:r w:rsidRPr="00C23971">
              <w:t xml:space="preserve">    Муниципальная программа 11. "Обеспечение безопасных и благоприятных условий проживания граждан на территории сельского поселения Алакуртти Кандалакшского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349,4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512,0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494,4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C23971" w:rsidRDefault="00F202EF" w:rsidP="00C970D3">
            <w:pPr>
              <w:jc w:val="center"/>
            </w:pPr>
            <w:r w:rsidRPr="00C23971">
              <w:t>96,6%</w:t>
            </w:r>
          </w:p>
        </w:tc>
      </w:tr>
      <w:tr w:rsidR="00F202EF" w:rsidRPr="0042201F" w:rsidTr="0091553B">
        <w:trPr>
          <w:trHeight w:val="50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42201F" w:rsidRDefault="00F202EF" w:rsidP="007401BA">
            <w:pPr>
              <w:rPr>
                <w:b/>
              </w:rPr>
            </w:pPr>
            <w:r w:rsidRPr="0042201F">
              <w:rPr>
                <w:b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42201F" w:rsidRDefault="00F202EF" w:rsidP="00C970D3">
            <w:pPr>
              <w:jc w:val="center"/>
              <w:rPr>
                <w:b/>
              </w:rPr>
            </w:pPr>
            <w:r w:rsidRPr="0042201F">
              <w:rPr>
                <w:b/>
              </w:rPr>
              <w:t>39 899,3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42201F" w:rsidRDefault="00F202EF" w:rsidP="00C970D3">
            <w:pPr>
              <w:jc w:val="center"/>
              <w:rPr>
                <w:b/>
              </w:rPr>
            </w:pPr>
            <w:r w:rsidRPr="0042201F">
              <w:rPr>
                <w:b/>
              </w:rPr>
              <w:t>57 062,0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42201F" w:rsidRDefault="00F202EF" w:rsidP="00C970D3">
            <w:pPr>
              <w:jc w:val="center"/>
              <w:rPr>
                <w:b/>
              </w:rPr>
            </w:pPr>
            <w:r w:rsidRPr="0042201F">
              <w:rPr>
                <w:b/>
              </w:rPr>
              <w:t>54 184,7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42201F" w:rsidRDefault="00F202EF" w:rsidP="00C970D3">
            <w:pPr>
              <w:jc w:val="center"/>
              <w:rPr>
                <w:b/>
              </w:rPr>
            </w:pPr>
            <w:r w:rsidRPr="0042201F">
              <w:rPr>
                <w:b/>
              </w:rPr>
              <w:t>2 877,4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EF" w:rsidRPr="0042201F" w:rsidRDefault="00F202EF" w:rsidP="00C970D3">
            <w:pPr>
              <w:jc w:val="center"/>
              <w:rPr>
                <w:b/>
              </w:rPr>
            </w:pPr>
            <w:r w:rsidRPr="0042201F">
              <w:rPr>
                <w:b/>
              </w:rPr>
              <w:t>95,0%</w:t>
            </w:r>
          </w:p>
        </w:tc>
      </w:tr>
    </w:tbl>
    <w:p w:rsidR="00421D13" w:rsidRPr="00073D5E" w:rsidRDefault="00421D13" w:rsidP="00073D5E">
      <w:pPr>
        <w:jc w:val="both"/>
        <w:rPr>
          <w:bCs/>
          <w:color w:val="FF0000"/>
          <w:sz w:val="24"/>
          <w:szCs w:val="24"/>
        </w:rPr>
      </w:pPr>
    </w:p>
    <w:p w:rsidR="00073D5E" w:rsidRPr="00C137C3" w:rsidRDefault="00073D5E" w:rsidP="00073D5E">
      <w:pPr>
        <w:ind w:firstLine="851"/>
        <w:jc w:val="both"/>
        <w:rPr>
          <w:bCs/>
          <w:sz w:val="24"/>
          <w:szCs w:val="24"/>
        </w:rPr>
      </w:pPr>
      <w:r w:rsidRPr="00C137C3">
        <w:rPr>
          <w:bCs/>
          <w:sz w:val="24"/>
          <w:szCs w:val="24"/>
        </w:rPr>
        <w:t xml:space="preserve">Плановый объем </w:t>
      </w:r>
      <w:r w:rsidRPr="00073D5E">
        <w:rPr>
          <w:b/>
          <w:bCs/>
          <w:i/>
          <w:sz w:val="24"/>
          <w:szCs w:val="24"/>
        </w:rPr>
        <w:t>межбюджетных трансфертов</w:t>
      </w:r>
      <w:r w:rsidRPr="00C137C3">
        <w:rPr>
          <w:bCs/>
          <w:sz w:val="24"/>
          <w:szCs w:val="24"/>
        </w:rPr>
        <w:t xml:space="preserve">, </w:t>
      </w:r>
      <w:r w:rsidRPr="00073D5E">
        <w:rPr>
          <w:b/>
          <w:bCs/>
          <w:i/>
          <w:sz w:val="24"/>
          <w:szCs w:val="24"/>
        </w:rPr>
        <w:t>передаваемый из бюджета муниципального образования Кандалакшский район в бюджет сельского поселения Алакуртти Кандалакшского района</w:t>
      </w:r>
      <w:r w:rsidRPr="00C137C3">
        <w:rPr>
          <w:bCs/>
          <w:sz w:val="24"/>
          <w:szCs w:val="24"/>
        </w:rPr>
        <w:t xml:space="preserve"> на исполнение части полномочий по решению вопросов местного значения, составляет </w:t>
      </w:r>
      <w:r w:rsidR="00456D2D">
        <w:rPr>
          <w:bCs/>
          <w:sz w:val="24"/>
          <w:szCs w:val="24"/>
        </w:rPr>
        <w:t>13 071,0</w:t>
      </w:r>
      <w:r w:rsidRPr="00C137C3">
        <w:rPr>
          <w:bCs/>
          <w:sz w:val="24"/>
          <w:szCs w:val="24"/>
        </w:rPr>
        <w:t xml:space="preserve"> тыс.</w:t>
      </w:r>
      <w:r>
        <w:rPr>
          <w:bCs/>
          <w:sz w:val="24"/>
          <w:szCs w:val="24"/>
        </w:rPr>
        <w:t xml:space="preserve"> руб</w:t>
      </w:r>
      <w:r w:rsidRPr="00C137C3">
        <w:rPr>
          <w:sz w:val="24"/>
          <w:szCs w:val="24"/>
        </w:rPr>
        <w:t>.</w:t>
      </w:r>
    </w:p>
    <w:p w:rsidR="00073D5E" w:rsidRPr="00C137C3" w:rsidRDefault="00073D5E" w:rsidP="00073D5E">
      <w:pPr>
        <w:ind w:firstLine="851"/>
        <w:jc w:val="both"/>
        <w:rPr>
          <w:bCs/>
          <w:sz w:val="24"/>
          <w:szCs w:val="24"/>
        </w:rPr>
      </w:pPr>
      <w:r w:rsidRPr="00C137C3">
        <w:rPr>
          <w:bCs/>
          <w:sz w:val="24"/>
          <w:szCs w:val="24"/>
        </w:rPr>
        <w:lastRenderedPageBreak/>
        <w:t>Из бюдже</w:t>
      </w:r>
      <w:r>
        <w:rPr>
          <w:bCs/>
          <w:sz w:val="24"/>
          <w:szCs w:val="24"/>
        </w:rPr>
        <w:t>та</w:t>
      </w:r>
      <w:r w:rsidRPr="00C137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муниципального района</w:t>
      </w:r>
      <w:r w:rsidRPr="00C137C3">
        <w:rPr>
          <w:bCs/>
          <w:sz w:val="24"/>
          <w:szCs w:val="24"/>
        </w:rPr>
        <w:t xml:space="preserve"> в бюджет </w:t>
      </w:r>
      <w:r>
        <w:rPr>
          <w:bCs/>
          <w:sz w:val="24"/>
          <w:szCs w:val="24"/>
        </w:rPr>
        <w:t>сельского поселения</w:t>
      </w:r>
      <w:r w:rsidRPr="00C137C3">
        <w:rPr>
          <w:bCs/>
          <w:sz w:val="24"/>
          <w:szCs w:val="24"/>
        </w:rPr>
        <w:t xml:space="preserve"> </w:t>
      </w:r>
      <w:r w:rsidR="00456D2D">
        <w:rPr>
          <w:bCs/>
          <w:sz w:val="24"/>
          <w:szCs w:val="24"/>
        </w:rPr>
        <w:t xml:space="preserve">за </w:t>
      </w:r>
      <w:r w:rsidRPr="00C137C3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7</w:t>
      </w:r>
      <w:r w:rsidR="00456D2D">
        <w:rPr>
          <w:bCs/>
          <w:sz w:val="24"/>
          <w:szCs w:val="24"/>
        </w:rPr>
        <w:t xml:space="preserve"> год</w:t>
      </w:r>
      <w:r w:rsidRPr="00C137C3">
        <w:rPr>
          <w:bCs/>
          <w:sz w:val="24"/>
          <w:szCs w:val="24"/>
        </w:rPr>
        <w:t xml:space="preserve"> поступило  межбюджетных трансфертов в сумме </w:t>
      </w:r>
      <w:r w:rsidR="00C970D3">
        <w:rPr>
          <w:bCs/>
          <w:sz w:val="24"/>
          <w:szCs w:val="24"/>
        </w:rPr>
        <w:t>12 533</w:t>
      </w:r>
      <w:r w:rsidR="00456D2D">
        <w:rPr>
          <w:bCs/>
          <w:sz w:val="24"/>
          <w:szCs w:val="24"/>
        </w:rPr>
        <w:t>,9</w:t>
      </w:r>
      <w:r w:rsidRPr="00C137C3">
        <w:rPr>
          <w:bCs/>
          <w:sz w:val="24"/>
          <w:szCs w:val="24"/>
        </w:rPr>
        <w:t xml:space="preserve"> тыс. руб. или </w:t>
      </w:r>
      <w:r w:rsidR="00456D2D">
        <w:rPr>
          <w:bCs/>
          <w:sz w:val="24"/>
          <w:szCs w:val="24"/>
        </w:rPr>
        <w:t>95,9</w:t>
      </w:r>
      <w:r w:rsidR="005D3C00">
        <w:rPr>
          <w:bCs/>
          <w:sz w:val="24"/>
          <w:szCs w:val="24"/>
        </w:rPr>
        <w:t xml:space="preserve"> % от </w:t>
      </w:r>
      <w:r>
        <w:rPr>
          <w:bCs/>
          <w:sz w:val="24"/>
          <w:szCs w:val="24"/>
        </w:rPr>
        <w:t xml:space="preserve">годового </w:t>
      </w:r>
      <w:r w:rsidRPr="00C137C3">
        <w:rPr>
          <w:bCs/>
          <w:sz w:val="24"/>
          <w:szCs w:val="24"/>
        </w:rPr>
        <w:t xml:space="preserve">плана. </w:t>
      </w:r>
    </w:p>
    <w:p w:rsidR="00073D5E" w:rsidRPr="00C137C3" w:rsidRDefault="00073D5E" w:rsidP="00073D5E">
      <w:pPr>
        <w:ind w:firstLine="851"/>
        <w:jc w:val="both"/>
        <w:rPr>
          <w:bCs/>
          <w:sz w:val="24"/>
          <w:szCs w:val="24"/>
        </w:rPr>
      </w:pPr>
      <w:r w:rsidRPr="00C137C3">
        <w:rPr>
          <w:bCs/>
          <w:sz w:val="24"/>
          <w:szCs w:val="24"/>
        </w:rPr>
        <w:t xml:space="preserve">Освоение средств </w:t>
      </w:r>
      <w:r>
        <w:rPr>
          <w:bCs/>
          <w:sz w:val="24"/>
          <w:szCs w:val="24"/>
        </w:rPr>
        <w:t xml:space="preserve">сельским поселением Алакуртти </w:t>
      </w:r>
      <w:r w:rsidRPr="00C137C3">
        <w:rPr>
          <w:bCs/>
          <w:sz w:val="24"/>
          <w:szCs w:val="24"/>
        </w:rPr>
        <w:t xml:space="preserve">составило </w:t>
      </w:r>
      <w:r w:rsidR="00C970D3">
        <w:rPr>
          <w:bCs/>
          <w:sz w:val="24"/>
          <w:szCs w:val="24"/>
        </w:rPr>
        <w:t xml:space="preserve">12 </w:t>
      </w:r>
      <w:r w:rsidR="00456D2D">
        <w:rPr>
          <w:bCs/>
          <w:sz w:val="24"/>
          <w:szCs w:val="24"/>
        </w:rPr>
        <w:t>495,4</w:t>
      </w:r>
      <w:r w:rsidRPr="00C137C3">
        <w:rPr>
          <w:bCs/>
          <w:sz w:val="24"/>
          <w:szCs w:val="24"/>
        </w:rPr>
        <w:t xml:space="preserve">  тыс. руб. или </w:t>
      </w:r>
      <w:r w:rsidR="00456D2D">
        <w:rPr>
          <w:bCs/>
          <w:sz w:val="24"/>
          <w:szCs w:val="24"/>
        </w:rPr>
        <w:t>99</w:t>
      </w:r>
      <w:r w:rsidR="009F1535">
        <w:rPr>
          <w:bCs/>
          <w:sz w:val="24"/>
          <w:szCs w:val="24"/>
        </w:rPr>
        <w:t>,7</w:t>
      </w:r>
      <w:r w:rsidRPr="00C137C3">
        <w:rPr>
          <w:bCs/>
          <w:sz w:val="24"/>
          <w:szCs w:val="24"/>
        </w:rPr>
        <w:t xml:space="preserve"> % от фактически поступивших средств.</w:t>
      </w:r>
    </w:p>
    <w:p w:rsidR="00073D5E" w:rsidRPr="00C970D3" w:rsidRDefault="00073D5E" w:rsidP="00073D5E">
      <w:pPr>
        <w:ind w:firstLine="851"/>
        <w:jc w:val="both"/>
        <w:rPr>
          <w:bCs/>
          <w:sz w:val="24"/>
          <w:szCs w:val="24"/>
        </w:rPr>
      </w:pPr>
      <w:r w:rsidRPr="00C970D3">
        <w:rPr>
          <w:bCs/>
          <w:sz w:val="24"/>
          <w:szCs w:val="24"/>
        </w:rPr>
        <w:t xml:space="preserve">Исполнение сельским поселением Алакуртти Кандалакшского района переданных полномочий </w:t>
      </w:r>
      <w:r w:rsidR="00707DEE" w:rsidRPr="00C970D3">
        <w:rPr>
          <w:bCs/>
          <w:sz w:val="24"/>
          <w:szCs w:val="24"/>
        </w:rPr>
        <w:t xml:space="preserve">в соответствии с соглашением </w:t>
      </w:r>
      <w:r w:rsidR="00707DEE" w:rsidRPr="00C970D3">
        <w:rPr>
          <w:sz w:val="24"/>
          <w:szCs w:val="24"/>
        </w:rPr>
        <w:t>от 28.12.2016 № 316-с</w:t>
      </w:r>
      <w:r w:rsidR="00707DEE" w:rsidRPr="00C970D3">
        <w:rPr>
          <w:bCs/>
          <w:sz w:val="24"/>
          <w:szCs w:val="24"/>
        </w:rPr>
        <w:t xml:space="preserve"> </w:t>
      </w:r>
      <w:r w:rsidRPr="00C970D3">
        <w:rPr>
          <w:bCs/>
          <w:sz w:val="24"/>
          <w:szCs w:val="24"/>
        </w:rPr>
        <w:t>представлено в таблице 5.</w:t>
      </w:r>
    </w:p>
    <w:p w:rsidR="008818FE" w:rsidRPr="00C970D3" w:rsidRDefault="008818FE" w:rsidP="00073D5E">
      <w:pPr>
        <w:ind w:firstLine="851"/>
        <w:jc w:val="right"/>
        <w:rPr>
          <w:bCs/>
          <w:sz w:val="24"/>
          <w:szCs w:val="24"/>
        </w:rPr>
      </w:pPr>
    </w:p>
    <w:p w:rsidR="009660BB" w:rsidRDefault="009660BB" w:rsidP="00073D5E">
      <w:pPr>
        <w:ind w:firstLine="851"/>
        <w:jc w:val="right"/>
        <w:rPr>
          <w:bCs/>
          <w:sz w:val="24"/>
          <w:szCs w:val="24"/>
        </w:rPr>
      </w:pPr>
    </w:p>
    <w:p w:rsidR="00073D5E" w:rsidRPr="00DC4376" w:rsidRDefault="009660BB" w:rsidP="00073D5E">
      <w:pPr>
        <w:ind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="00073D5E">
        <w:rPr>
          <w:bCs/>
          <w:sz w:val="24"/>
          <w:szCs w:val="24"/>
        </w:rPr>
        <w:t xml:space="preserve">аблица </w:t>
      </w:r>
      <w:r w:rsidR="00483756">
        <w:rPr>
          <w:bCs/>
          <w:sz w:val="24"/>
          <w:szCs w:val="24"/>
        </w:rPr>
        <w:t>5</w:t>
      </w:r>
    </w:p>
    <w:p w:rsidR="00073D5E" w:rsidRDefault="00073D5E" w:rsidP="00073D5E">
      <w:pPr>
        <w:ind w:firstLine="851"/>
        <w:jc w:val="right"/>
        <w:rPr>
          <w:i/>
        </w:rPr>
      </w:pPr>
      <w:r w:rsidRPr="00DC4376">
        <w:rPr>
          <w:i/>
        </w:rPr>
        <w:t>Единица измерения: тыс. руб.</w:t>
      </w:r>
    </w:p>
    <w:p w:rsidR="00CD5794" w:rsidRPr="00DC4376" w:rsidRDefault="00CD5794" w:rsidP="00073D5E">
      <w:pPr>
        <w:ind w:firstLine="851"/>
        <w:jc w:val="right"/>
        <w:rPr>
          <w:i/>
        </w:rPr>
      </w:pPr>
    </w:p>
    <w:tbl>
      <w:tblPr>
        <w:tblW w:w="94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134"/>
        <w:gridCol w:w="938"/>
        <w:gridCol w:w="1134"/>
        <w:gridCol w:w="992"/>
      </w:tblGrid>
      <w:tr w:rsidR="00707DEE" w:rsidRPr="00110C4F" w:rsidTr="00F35EF2">
        <w:trPr>
          <w:cantSplit/>
          <w:trHeight w:val="1669"/>
          <w:tblHeader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110C4F" w:rsidRDefault="00707DEE" w:rsidP="00F35EF2">
            <w:pPr>
              <w:jc w:val="center"/>
            </w:pPr>
            <w:r w:rsidRPr="00110C4F">
              <w:t xml:space="preserve">Наименование </w:t>
            </w:r>
            <w:r w:rsidRPr="00110C4F">
              <w:rPr>
                <w:bCs/>
              </w:rPr>
              <w:t>полномочия по решению вопросов местного значения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110C4F" w:rsidRDefault="00707DEE" w:rsidP="00FA4139">
            <w:pPr>
              <w:jc w:val="center"/>
            </w:pPr>
            <w:r w:rsidRPr="00110C4F">
              <w:t>Сумма на год (утверждено в бюджете)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110C4F" w:rsidRDefault="00707DEE" w:rsidP="00FA41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0C4F">
              <w:rPr>
                <w:bCs/>
              </w:rPr>
              <w:t>Поступило из бюджета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110C4F" w:rsidRDefault="00707DEE" w:rsidP="00FA4139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Cs/>
              </w:rPr>
            </w:pPr>
            <w:r w:rsidRPr="00110C4F">
              <w:rPr>
                <w:bCs/>
              </w:rPr>
              <w:t>Исполнено</w:t>
            </w:r>
          </w:p>
          <w:p w:rsidR="00707DEE" w:rsidRPr="00110C4F" w:rsidRDefault="00707DEE" w:rsidP="00FA41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0C4F">
              <w:rPr>
                <w:bCs/>
              </w:rPr>
              <w:t>сельским поселением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110C4F" w:rsidRDefault="00707DEE" w:rsidP="00FA41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0C4F">
              <w:rPr>
                <w:bCs/>
              </w:rPr>
              <w:t>% исполнения (от утвержденных назначений)</w:t>
            </w:r>
          </w:p>
        </w:tc>
      </w:tr>
      <w:tr w:rsidR="004C66DE" w:rsidRPr="00110C4F" w:rsidTr="00233635">
        <w:trPr>
          <w:trHeight w:val="900"/>
        </w:trPr>
        <w:tc>
          <w:tcPr>
            <w:tcW w:w="5260" w:type="dxa"/>
            <w:shd w:val="clear" w:color="auto" w:fill="auto"/>
            <w:hideMark/>
          </w:tcPr>
          <w:p w:rsidR="004C66DE" w:rsidRPr="00110C4F" w:rsidRDefault="004C66DE" w:rsidP="00233635">
            <w:r w:rsidRPr="00110C4F">
              <w:t>1) организация в границах поселения электро-, тепл</w:t>
            </w:r>
            <w:proofErr w:type="gramStart"/>
            <w:r w:rsidRPr="00110C4F">
              <w:t>о-</w:t>
            </w:r>
            <w:proofErr w:type="gramEnd"/>
            <w:r w:rsidRPr="00110C4F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38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х</w:t>
            </w:r>
          </w:p>
        </w:tc>
      </w:tr>
      <w:tr w:rsidR="004C66DE" w:rsidRPr="00110C4F" w:rsidTr="00233635">
        <w:trPr>
          <w:trHeight w:val="450"/>
        </w:trPr>
        <w:tc>
          <w:tcPr>
            <w:tcW w:w="5260" w:type="dxa"/>
            <w:vMerge w:val="restart"/>
            <w:shd w:val="clear" w:color="auto" w:fill="auto"/>
            <w:hideMark/>
          </w:tcPr>
          <w:p w:rsidR="004C66DE" w:rsidRPr="00110C4F" w:rsidRDefault="004C66DE" w:rsidP="00233635">
            <w:proofErr w:type="gramStart"/>
            <w:r w:rsidRPr="00110C4F">
      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110C4F">
              <w:t xml:space="preserve"> законодательством Российской Федерации</w:t>
            </w:r>
          </w:p>
          <w:p w:rsidR="004C66DE" w:rsidRPr="00110C4F" w:rsidRDefault="004C66DE" w:rsidP="00233635"/>
        </w:tc>
        <w:tc>
          <w:tcPr>
            <w:tcW w:w="1134" w:type="dxa"/>
            <w:vMerge w:val="restart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5 933,6</w:t>
            </w:r>
          </w:p>
          <w:p w:rsidR="004C66DE" w:rsidRPr="00DE0052" w:rsidRDefault="004C66DE" w:rsidP="00C970D3">
            <w:pPr>
              <w:jc w:val="center"/>
            </w:pPr>
          </w:p>
        </w:tc>
        <w:tc>
          <w:tcPr>
            <w:tcW w:w="938" w:type="dxa"/>
            <w:vMerge w:val="restart"/>
            <w:shd w:val="clear" w:color="auto" w:fill="auto"/>
            <w:hideMark/>
          </w:tcPr>
          <w:p w:rsidR="004C66DE" w:rsidRPr="00DE0052" w:rsidRDefault="00C970D3" w:rsidP="00C970D3">
            <w:pPr>
              <w:jc w:val="center"/>
            </w:pPr>
            <w:r>
              <w:t>5 903</w:t>
            </w:r>
            <w:r w:rsidR="004C66DE" w:rsidRPr="00DE0052">
              <w:t>,9</w:t>
            </w:r>
          </w:p>
          <w:p w:rsidR="004C66DE" w:rsidRPr="00DE0052" w:rsidRDefault="004C66DE" w:rsidP="00C970D3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5 902,9</w:t>
            </w:r>
          </w:p>
          <w:p w:rsidR="004C66DE" w:rsidRPr="00DE0052" w:rsidRDefault="004C66DE" w:rsidP="00C970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99,5%</w:t>
            </w:r>
          </w:p>
          <w:p w:rsidR="004C66DE" w:rsidRPr="00DE0052" w:rsidRDefault="004C66DE" w:rsidP="00C970D3">
            <w:pPr>
              <w:jc w:val="center"/>
            </w:pPr>
          </w:p>
        </w:tc>
      </w:tr>
      <w:tr w:rsidR="004C66DE" w:rsidRPr="00110C4F" w:rsidTr="00233635">
        <w:trPr>
          <w:trHeight w:val="450"/>
        </w:trPr>
        <w:tc>
          <w:tcPr>
            <w:tcW w:w="5260" w:type="dxa"/>
            <w:vMerge/>
            <w:hideMark/>
          </w:tcPr>
          <w:p w:rsidR="004C66DE" w:rsidRPr="00110C4F" w:rsidRDefault="004C66DE" w:rsidP="00483756"/>
        </w:tc>
        <w:tc>
          <w:tcPr>
            <w:tcW w:w="1134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938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</w:tr>
      <w:tr w:rsidR="004C66DE" w:rsidRPr="00110C4F" w:rsidTr="00233635">
        <w:trPr>
          <w:trHeight w:val="450"/>
        </w:trPr>
        <w:tc>
          <w:tcPr>
            <w:tcW w:w="5260" w:type="dxa"/>
            <w:vMerge/>
            <w:hideMark/>
          </w:tcPr>
          <w:p w:rsidR="004C66DE" w:rsidRPr="00110C4F" w:rsidRDefault="004C66DE" w:rsidP="00483756"/>
        </w:tc>
        <w:tc>
          <w:tcPr>
            <w:tcW w:w="1134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938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</w:tr>
      <w:tr w:rsidR="004C66DE" w:rsidRPr="00110C4F" w:rsidTr="00233635">
        <w:trPr>
          <w:trHeight w:val="315"/>
        </w:trPr>
        <w:tc>
          <w:tcPr>
            <w:tcW w:w="5260" w:type="dxa"/>
            <w:vMerge w:val="restart"/>
            <w:shd w:val="clear" w:color="auto" w:fill="auto"/>
            <w:hideMark/>
          </w:tcPr>
          <w:p w:rsidR="004C66DE" w:rsidRPr="00110C4F" w:rsidRDefault="004C66DE" w:rsidP="00233635">
            <w:r w:rsidRPr="00110C4F">
              <w:t xml:space="preserve"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  <w:p w:rsidR="004C66DE" w:rsidRPr="00110C4F" w:rsidRDefault="004C66DE" w:rsidP="00233635"/>
        </w:tc>
        <w:tc>
          <w:tcPr>
            <w:tcW w:w="1134" w:type="dxa"/>
            <w:vMerge w:val="restart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4 345,5</w:t>
            </w:r>
          </w:p>
          <w:p w:rsidR="004C66DE" w:rsidRPr="00DE0052" w:rsidRDefault="004C66DE" w:rsidP="00C970D3">
            <w:pPr>
              <w:jc w:val="center"/>
            </w:pPr>
          </w:p>
        </w:tc>
        <w:tc>
          <w:tcPr>
            <w:tcW w:w="938" w:type="dxa"/>
            <w:vMerge w:val="restart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4 344,6</w:t>
            </w:r>
          </w:p>
          <w:p w:rsidR="004C66DE" w:rsidRPr="00DE0052" w:rsidRDefault="004C66DE" w:rsidP="00C970D3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4 343,8</w:t>
            </w:r>
          </w:p>
          <w:p w:rsidR="004C66DE" w:rsidRPr="00DE0052" w:rsidRDefault="004C66DE" w:rsidP="00C970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100,0%</w:t>
            </w:r>
          </w:p>
          <w:p w:rsidR="004C66DE" w:rsidRPr="00DE0052" w:rsidRDefault="004C66DE" w:rsidP="00C970D3">
            <w:pPr>
              <w:jc w:val="center"/>
            </w:pPr>
          </w:p>
        </w:tc>
      </w:tr>
      <w:tr w:rsidR="004C66DE" w:rsidRPr="00110C4F" w:rsidTr="00233635">
        <w:trPr>
          <w:trHeight w:val="315"/>
        </w:trPr>
        <w:tc>
          <w:tcPr>
            <w:tcW w:w="5260" w:type="dxa"/>
            <w:vMerge/>
            <w:hideMark/>
          </w:tcPr>
          <w:p w:rsidR="004C66DE" w:rsidRPr="00110C4F" w:rsidRDefault="004C66DE" w:rsidP="00483756"/>
        </w:tc>
        <w:tc>
          <w:tcPr>
            <w:tcW w:w="1134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938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</w:tr>
      <w:tr w:rsidR="004C66DE" w:rsidRPr="00110C4F" w:rsidTr="00233635">
        <w:trPr>
          <w:trHeight w:val="315"/>
        </w:trPr>
        <w:tc>
          <w:tcPr>
            <w:tcW w:w="5260" w:type="dxa"/>
            <w:vMerge/>
            <w:hideMark/>
          </w:tcPr>
          <w:p w:rsidR="004C66DE" w:rsidRPr="00110C4F" w:rsidRDefault="004C66DE" w:rsidP="00483756"/>
        </w:tc>
        <w:tc>
          <w:tcPr>
            <w:tcW w:w="1134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938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</w:tr>
      <w:tr w:rsidR="004C66DE" w:rsidRPr="00110C4F" w:rsidTr="00233635">
        <w:trPr>
          <w:trHeight w:val="315"/>
        </w:trPr>
        <w:tc>
          <w:tcPr>
            <w:tcW w:w="5260" w:type="dxa"/>
            <w:vMerge/>
            <w:hideMark/>
          </w:tcPr>
          <w:p w:rsidR="004C66DE" w:rsidRPr="00110C4F" w:rsidRDefault="004C66DE" w:rsidP="00483756"/>
        </w:tc>
        <w:tc>
          <w:tcPr>
            <w:tcW w:w="1134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938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</w:tr>
      <w:tr w:rsidR="004C66DE" w:rsidRPr="00110C4F" w:rsidTr="00233635">
        <w:trPr>
          <w:trHeight w:val="600"/>
        </w:trPr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66DE" w:rsidRPr="00110C4F" w:rsidRDefault="004C66DE" w:rsidP="00233635">
            <w:r w:rsidRPr="00110C4F">
              <w:t xml:space="preserve">4) создание условий для предоставления транспортных услуг населению и организация транспортного обслуживания населения в границах поселения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х</w:t>
            </w:r>
          </w:p>
        </w:tc>
      </w:tr>
      <w:tr w:rsidR="004C66DE" w:rsidRPr="00110C4F" w:rsidTr="00233635">
        <w:trPr>
          <w:trHeight w:val="31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6DE" w:rsidRPr="00110C4F" w:rsidRDefault="004C66DE" w:rsidP="00233635">
            <w:r w:rsidRPr="00110C4F">
              <w:t>5)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4C66DE" w:rsidRPr="00110C4F" w:rsidRDefault="004C66DE" w:rsidP="00233635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1 708,4</w:t>
            </w:r>
          </w:p>
          <w:p w:rsidR="004C66DE" w:rsidRPr="00DE0052" w:rsidRDefault="004C66DE" w:rsidP="00C970D3">
            <w:pPr>
              <w:jc w:val="center"/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1 368,6</w:t>
            </w:r>
          </w:p>
          <w:p w:rsidR="004C66DE" w:rsidRPr="00DE0052" w:rsidRDefault="004C66DE" w:rsidP="00C970D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1 368,6</w:t>
            </w:r>
          </w:p>
          <w:p w:rsidR="004C66DE" w:rsidRPr="00DE0052" w:rsidRDefault="004C66DE" w:rsidP="00C970D3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80,1%</w:t>
            </w:r>
          </w:p>
          <w:p w:rsidR="004C66DE" w:rsidRPr="00DE0052" w:rsidRDefault="004C66DE" w:rsidP="00C970D3">
            <w:pPr>
              <w:jc w:val="center"/>
            </w:pPr>
          </w:p>
        </w:tc>
      </w:tr>
      <w:tr w:rsidR="004C66DE" w:rsidRPr="00110C4F" w:rsidTr="00707DEE">
        <w:trPr>
          <w:trHeight w:val="31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E" w:rsidRPr="00110C4F" w:rsidRDefault="004C66DE" w:rsidP="007B0E10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</w:tr>
      <w:tr w:rsidR="004C66DE" w:rsidRPr="00110C4F" w:rsidTr="00233635">
        <w:trPr>
          <w:trHeight w:val="9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6DE" w:rsidRPr="00110C4F" w:rsidRDefault="004C66DE" w:rsidP="00233635">
            <w:r w:rsidRPr="00110C4F">
      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х</w:t>
            </w:r>
          </w:p>
        </w:tc>
      </w:tr>
      <w:tr w:rsidR="004C66DE" w:rsidRPr="00110C4F" w:rsidTr="00233635">
        <w:trPr>
          <w:trHeight w:val="600"/>
        </w:trPr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66DE" w:rsidRPr="00110C4F" w:rsidRDefault="004C66DE" w:rsidP="00233635">
            <w:r w:rsidRPr="00110C4F">
              <w:lastRenderedPageBreak/>
              <w:t xml:space="preserve"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х</w:t>
            </w:r>
          </w:p>
        </w:tc>
      </w:tr>
      <w:tr w:rsidR="004C66DE" w:rsidRPr="00110C4F" w:rsidTr="00233635">
        <w:trPr>
          <w:trHeight w:val="900"/>
        </w:trPr>
        <w:tc>
          <w:tcPr>
            <w:tcW w:w="5260" w:type="dxa"/>
            <w:shd w:val="clear" w:color="auto" w:fill="auto"/>
            <w:hideMark/>
          </w:tcPr>
          <w:p w:rsidR="004C66DE" w:rsidRPr="00110C4F" w:rsidRDefault="004C66DE" w:rsidP="00233635">
            <w:r w:rsidRPr="00110C4F">
              <w:t xml:space="preserve"> 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38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х</w:t>
            </w:r>
          </w:p>
        </w:tc>
      </w:tr>
      <w:tr w:rsidR="004C66DE" w:rsidRPr="00110C4F" w:rsidTr="00233635">
        <w:trPr>
          <w:trHeight w:val="315"/>
        </w:trPr>
        <w:tc>
          <w:tcPr>
            <w:tcW w:w="5260" w:type="dxa"/>
            <w:vMerge w:val="restart"/>
            <w:shd w:val="clear" w:color="auto" w:fill="auto"/>
            <w:hideMark/>
          </w:tcPr>
          <w:p w:rsidR="004C66DE" w:rsidRPr="00110C4F" w:rsidRDefault="004C66DE" w:rsidP="00233635">
            <w:r w:rsidRPr="00110C4F">
              <w:t xml:space="preserve">9) 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  <w:p w:rsidR="004C66DE" w:rsidRPr="00110C4F" w:rsidRDefault="004C66DE" w:rsidP="00233635"/>
        </w:tc>
        <w:tc>
          <w:tcPr>
            <w:tcW w:w="1134" w:type="dxa"/>
            <w:vMerge w:val="restart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300,0</w:t>
            </w:r>
          </w:p>
          <w:p w:rsidR="004C66DE" w:rsidRPr="00DE0052" w:rsidRDefault="004C66DE" w:rsidP="00C970D3">
            <w:pPr>
              <w:jc w:val="center"/>
            </w:pPr>
          </w:p>
        </w:tc>
        <w:tc>
          <w:tcPr>
            <w:tcW w:w="938" w:type="dxa"/>
            <w:vMerge w:val="restart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296,1</w:t>
            </w:r>
          </w:p>
          <w:p w:rsidR="004C66DE" w:rsidRPr="00DE0052" w:rsidRDefault="004C66DE" w:rsidP="00C970D3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296,1</w:t>
            </w:r>
          </w:p>
          <w:p w:rsidR="004C66DE" w:rsidRPr="00DE0052" w:rsidRDefault="004C66DE" w:rsidP="00C970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98,7%</w:t>
            </w:r>
          </w:p>
          <w:p w:rsidR="004C66DE" w:rsidRPr="00DE0052" w:rsidRDefault="004C66DE" w:rsidP="00C970D3">
            <w:pPr>
              <w:jc w:val="center"/>
            </w:pPr>
          </w:p>
        </w:tc>
      </w:tr>
      <w:tr w:rsidR="004C66DE" w:rsidRPr="00110C4F" w:rsidTr="00233635">
        <w:trPr>
          <w:trHeight w:val="315"/>
        </w:trPr>
        <w:tc>
          <w:tcPr>
            <w:tcW w:w="5260" w:type="dxa"/>
            <w:vMerge/>
            <w:hideMark/>
          </w:tcPr>
          <w:p w:rsidR="004C66DE" w:rsidRPr="00110C4F" w:rsidRDefault="004C66DE" w:rsidP="00483756"/>
        </w:tc>
        <w:tc>
          <w:tcPr>
            <w:tcW w:w="1134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938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C66DE" w:rsidRPr="00110C4F" w:rsidRDefault="004C66DE" w:rsidP="00C970D3">
            <w:pPr>
              <w:jc w:val="center"/>
            </w:pPr>
          </w:p>
        </w:tc>
      </w:tr>
      <w:tr w:rsidR="004C66DE" w:rsidRPr="00110C4F" w:rsidTr="00233635">
        <w:trPr>
          <w:trHeight w:val="1418"/>
        </w:trPr>
        <w:tc>
          <w:tcPr>
            <w:tcW w:w="5260" w:type="dxa"/>
            <w:shd w:val="clear" w:color="auto" w:fill="auto"/>
            <w:hideMark/>
          </w:tcPr>
          <w:p w:rsidR="004C66DE" w:rsidRPr="00110C4F" w:rsidRDefault="004C66DE" w:rsidP="00233635">
            <w:proofErr w:type="gramStart"/>
            <w:r w:rsidRPr="00110C4F">
              <w:t>10)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110C4F">
      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783,5</w:t>
            </w:r>
          </w:p>
        </w:tc>
        <w:tc>
          <w:tcPr>
            <w:tcW w:w="938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620,7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584,0</w:t>
            </w:r>
          </w:p>
        </w:tc>
        <w:tc>
          <w:tcPr>
            <w:tcW w:w="992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74,5%</w:t>
            </w:r>
          </w:p>
        </w:tc>
      </w:tr>
      <w:tr w:rsidR="004C66DE" w:rsidRPr="00110C4F" w:rsidTr="00233635">
        <w:trPr>
          <w:trHeight w:val="315"/>
        </w:trPr>
        <w:tc>
          <w:tcPr>
            <w:tcW w:w="5260" w:type="dxa"/>
            <w:shd w:val="clear" w:color="auto" w:fill="auto"/>
            <w:hideMark/>
          </w:tcPr>
          <w:p w:rsidR="004C66DE" w:rsidRPr="00110C4F" w:rsidRDefault="004C66DE" w:rsidP="00233635">
            <w:r w:rsidRPr="00110C4F">
              <w:t xml:space="preserve">11) организация ритуальных услуг и содержание мест захоронения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38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х</w:t>
            </w:r>
          </w:p>
        </w:tc>
      </w:tr>
      <w:tr w:rsidR="004C66DE" w:rsidRPr="00110C4F" w:rsidTr="00233635">
        <w:trPr>
          <w:trHeight w:val="900"/>
        </w:trPr>
        <w:tc>
          <w:tcPr>
            <w:tcW w:w="5260" w:type="dxa"/>
            <w:shd w:val="clear" w:color="auto" w:fill="auto"/>
            <w:hideMark/>
          </w:tcPr>
          <w:p w:rsidR="004C66DE" w:rsidRPr="00110C4F" w:rsidRDefault="004C66DE" w:rsidP="00233635">
            <w:r w:rsidRPr="00110C4F">
              <w:t xml:space="preserve">12)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38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х</w:t>
            </w:r>
          </w:p>
        </w:tc>
      </w:tr>
      <w:tr w:rsidR="004C66DE" w:rsidRPr="00110C4F" w:rsidTr="00233635">
        <w:trPr>
          <w:trHeight w:val="315"/>
        </w:trPr>
        <w:tc>
          <w:tcPr>
            <w:tcW w:w="5260" w:type="dxa"/>
            <w:shd w:val="clear" w:color="auto" w:fill="auto"/>
            <w:hideMark/>
          </w:tcPr>
          <w:p w:rsidR="004C66DE" w:rsidRPr="00110C4F" w:rsidRDefault="004C66DE" w:rsidP="00233635">
            <w:r w:rsidRPr="00110C4F">
              <w:t xml:space="preserve">13) осуществление муниципального лесного контроля 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38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х</w:t>
            </w:r>
          </w:p>
        </w:tc>
      </w:tr>
      <w:tr w:rsidR="004C66DE" w:rsidRPr="00110C4F" w:rsidTr="00233635">
        <w:trPr>
          <w:trHeight w:val="315"/>
        </w:trPr>
        <w:tc>
          <w:tcPr>
            <w:tcW w:w="5260" w:type="dxa"/>
            <w:shd w:val="clear" w:color="auto" w:fill="auto"/>
            <w:hideMark/>
          </w:tcPr>
          <w:p w:rsidR="004C66DE" w:rsidRPr="00110C4F" w:rsidRDefault="004C66DE" w:rsidP="00233635">
            <w:r w:rsidRPr="00110C4F">
              <w:t>14) осуществление мер по противодействию коррупции в границах поселения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38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6DE" w:rsidRPr="00DE0052" w:rsidRDefault="004C66DE" w:rsidP="00C970D3">
            <w:pPr>
              <w:jc w:val="center"/>
            </w:pPr>
            <w:r w:rsidRPr="00DE0052">
              <w:t>х</w:t>
            </w:r>
          </w:p>
        </w:tc>
      </w:tr>
      <w:tr w:rsidR="004C66DE" w:rsidRPr="0042201F" w:rsidTr="00233635">
        <w:trPr>
          <w:trHeight w:val="315"/>
        </w:trPr>
        <w:tc>
          <w:tcPr>
            <w:tcW w:w="5260" w:type="dxa"/>
            <w:shd w:val="clear" w:color="auto" w:fill="auto"/>
            <w:hideMark/>
          </w:tcPr>
          <w:p w:rsidR="004C66DE" w:rsidRPr="0042201F" w:rsidRDefault="004C66DE" w:rsidP="00233635">
            <w:pPr>
              <w:rPr>
                <w:b/>
              </w:rPr>
            </w:pPr>
            <w:r w:rsidRPr="0042201F">
              <w:rPr>
                <w:b/>
              </w:rPr>
              <w:t>Итого расходов: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42201F" w:rsidRDefault="004C66DE" w:rsidP="00C970D3">
            <w:pPr>
              <w:jc w:val="center"/>
              <w:rPr>
                <w:b/>
              </w:rPr>
            </w:pPr>
            <w:r w:rsidRPr="0042201F">
              <w:rPr>
                <w:b/>
              </w:rPr>
              <w:t>13 071,0</w:t>
            </w:r>
          </w:p>
        </w:tc>
        <w:tc>
          <w:tcPr>
            <w:tcW w:w="938" w:type="dxa"/>
            <w:shd w:val="clear" w:color="auto" w:fill="auto"/>
            <w:hideMark/>
          </w:tcPr>
          <w:p w:rsidR="004C66DE" w:rsidRPr="0042201F" w:rsidRDefault="00C970D3" w:rsidP="00C970D3">
            <w:pPr>
              <w:jc w:val="center"/>
              <w:rPr>
                <w:b/>
              </w:rPr>
            </w:pPr>
            <w:r w:rsidRPr="0042201F">
              <w:rPr>
                <w:b/>
              </w:rPr>
              <w:t>12 533</w:t>
            </w:r>
            <w:r w:rsidR="004C66DE" w:rsidRPr="0042201F">
              <w:rPr>
                <w:b/>
              </w:rPr>
              <w:t>,9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42201F" w:rsidRDefault="004C66DE" w:rsidP="00C970D3">
            <w:pPr>
              <w:jc w:val="center"/>
              <w:rPr>
                <w:b/>
              </w:rPr>
            </w:pPr>
            <w:r w:rsidRPr="0042201F">
              <w:rPr>
                <w:b/>
              </w:rPr>
              <w:t>12 495,4</w:t>
            </w:r>
          </w:p>
        </w:tc>
        <w:tc>
          <w:tcPr>
            <w:tcW w:w="992" w:type="dxa"/>
            <w:shd w:val="clear" w:color="auto" w:fill="auto"/>
            <w:hideMark/>
          </w:tcPr>
          <w:p w:rsidR="004C66DE" w:rsidRPr="0042201F" w:rsidRDefault="004C66DE" w:rsidP="00C970D3">
            <w:pPr>
              <w:jc w:val="center"/>
              <w:rPr>
                <w:b/>
              </w:rPr>
            </w:pPr>
            <w:r w:rsidRPr="0042201F">
              <w:rPr>
                <w:b/>
              </w:rPr>
              <w:t>95,6%</w:t>
            </w:r>
          </w:p>
        </w:tc>
      </w:tr>
    </w:tbl>
    <w:p w:rsidR="00073D5E" w:rsidRPr="00C137C3" w:rsidRDefault="00073D5E" w:rsidP="00073D5E">
      <w:pPr>
        <w:ind w:firstLine="851"/>
        <w:jc w:val="both"/>
        <w:rPr>
          <w:bCs/>
          <w:sz w:val="24"/>
          <w:szCs w:val="24"/>
        </w:rPr>
      </w:pPr>
    </w:p>
    <w:p w:rsidR="007E7949" w:rsidRDefault="007E7949" w:rsidP="003500A1">
      <w:pPr>
        <w:ind w:firstLine="851"/>
        <w:jc w:val="both"/>
        <w:rPr>
          <w:bCs/>
          <w:sz w:val="24"/>
          <w:szCs w:val="24"/>
        </w:rPr>
      </w:pPr>
    </w:p>
    <w:p w:rsidR="003500A1" w:rsidRPr="00DC4376" w:rsidRDefault="003C182B" w:rsidP="003500A1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Уточненный п</w:t>
      </w:r>
      <w:r w:rsidR="003500A1" w:rsidRPr="00DC4376">
        <w:rPr>
          <w:bCs/>
          <w:sz w:val="24"/>
          <w:szCs w:val="24"/>
        </w:rPr>
        <w:t xml:space="preserve">лановый объем </w:t>
      </w:r>
      <w:r w:rsidR="003500A1" w:rsidRPr="00DC4376">
        <w:rPr>
          <w:b/>
          <w:bCs/>
          <w:i/>
          <w:sz w:val="24"/>
          <w:szCs w:val="24"/>
        </w:rPr>
        <w:t>ме</w:t>
      </w:r>
      <w:r w:rsidR="00BC2358" w:rsidRPr="00DC4376">
        <w:rPr>
          <w:b/>
          <w:bCs/>
          <w:i/>
          <w:sz w:val="24"/>
          <w:szCs w:val="24"/>
        </w:rPr>
        <w:t>жбюджетных трансфертов</w:t>
      </w:r>
      <w:r w:rsidR="00BC2358" w:rsidRPr="00073D5E">
        <w:rPr>
          <w:b/>
          <w:bCs/>
          <w:i/>
          <w:sz w:val="24"/>
          <w:szCs w:val="24"/>
        </w:rPr>
        <w:t>, передаваемый</w:t>
      </w:r>
      <w:r w:rsidR="003500A1" w:rsidRPr="00073D5E">
        <w:rPr>
          <w:b/>
          <w:bCs/>
          <w:i/>
          <w:sz w:val="24"/>
          <w:szCs w:val="24"/>
        </w:rPr>
        <w:t xml:space="preserve"> из бюджет</w:t>
      </w:r>
      <w:r w:rsidR="00BC2358" w:rsidRPr="00073D5E">
        <w:rPr>
          <w:b/>
          <w:bCs/>
          <w:i/>
          <w:sz w:val="24"/>
          <w:szCs w:val="24"/>
        </w:rPr>
        <w:t>а</w:t>
      </w:r>
      <w:r w:rsidR="003500A1" w:rsidRPr="00073D5E">
        <w:rPr>
          <w:b/>
          <w:bCs/>
          <w:i/>
          <w:sz w:val="24"/>
          <w:szCs w:val="24"/>
        </w:rPr>
        <w:t xml:space="preserve"> </w:t>
      </w:r>
      <w:r w:rsidR="006754D1" w:rsidRPr="00073D5E">
        <w:rPr>
          <w:b/>
          <w:bCs/>
          <w:i/>
          <w:sz w:val="24"/>
          <w:szCs w:val="24"/>
        </w:rPr>
        <w:t>сельского поселения</w:t>
      </w:r>
      <w:r w:rsidR="003500A1" w:rsidRPr="00073D5E">
        <w:rPr>
          <w:b/>
          <w:bCs/>
          <w:i/>
          <w:sz w:val="24"/>
          <w:szCs w:val="24"/>
        </w:rPr>
        <w:t xml:space="preserve"> в бюджет муниципального района</w:t>
      </w:r>
      <w:r w:rsidR="003500A1" w:rsidRPr="00DC4376">
        <w:rPr>
          <w:bCs/>
          <w:sz w:val="24"/>
          <w:szCs w:val="24"/>
        </w:rPr>
        <w:t xml:space="preserve"> на исполнение части полномочий по решению вопросов местного значения, </w:t>
      </w:r>
      <w:r w:rsidR="002D4360">
        <w:rPr>
          <w:bCs/>
          <w:sz w:val="24"/>
          <w:szCs w:val="24"/>
        </w:rPr>
        <w:t>по состоянию на 01.</w:t>
      </w:r>
      <w:r w:rsidR="004C66DE">
        <w:rPr>
          <w:bCs/>
          <w:sz w:val="24"/>
          <w:szCs w:val="24"/>
        </w:rPr>
        <w:t>01.2018</w:t>
      </w:r>
      <w:r w:rsidR="003500A1" w:rsidRPr="00DC4376">
        <w:rPr>
          <w:bCs/>
          <w:sz w:val="24"/>
          <w:szCs w:val="24"/>
        </w:rPr>
        <w:t xml:space="preserve"> </w:t>
      </w:r>
      <w:r w:rsidR="00BC2358" w:rsidRPr="00DC4376">
        <w:rPr>
          <w:bCs/>
          <w:sz w:val="24"/>
          <w:szCs w:val="24"/>
        </w:rPr>
        <w:t>состав</w:t>
      </w:r>
      <w:r>
        <w:rPr>
          <w:bCs/>
          <w:sz w:val="24"/>
          <w:szCs w:val="24"/>
        </w:rPr>
        <w:t>ил</w:t>
      </w:r>
      <w:r w:rsidR="003500A1" w:rsidRPr="00DC4376">
        <w:rPr>
          <w:bCs/>
          <w:sz w:val="24"/>
          <w:szCs w:val="24"/>
        </w:rPr>
        <w:t xml:space="preserve"> </w:t>
      </w:r>
      <w:r w:rsidR="00582AFE">
        <w:rPr>
          <w:bCs/>
          <w:sz w:val="24"/>
          <w:szCs w:val="24"/>
        </w:rPr>
        <w:t>3</w:t>
      </w:r>
      <w:r w:rsidR="004C66DE">
        <w:rPr>
          <w:bCs/>
          <w:sz w:val="24"/>
          <w:szCs w:val="24"/>
        </w:rPr>
        <w:t> 389,5</w:t>
      </w:r>
      <w:r w:rsidR="006754D1" w:rsidRPr="00DC4376">
        <w:rPr>
          <w:bCs/>
          <w:sz w:val="24"/>
          <w:szCs w:val="24"/>
        </w:rPr>
        <w:t xml:space="preserve"> </w:t>
      </w:r>
      <w:r w:rsidR="00BC2358" w:rsidRPr="00DC4376">
        <w:rPr>
          <w:bCs/>
          <w:sz w:val="24"/>
          <w:szCs w:val="24"/>
        </w:rPr>
        <w:t>тыс. руб</w:t>
      </w:r>
      <w:r w:rsidR="00A9269D" w:rsidRPr="00DC4376">
        <w:rPr>
          <w:sz w:val="24"/>
          <w:szCs w:val="24"/>
        </w:rPr>
        <w:t>.</w:t>
      </w:r>
    </w:p>
    <w:p w:rsidR="003500A1" w:rsidRPr="00DC4376" w:rsidRDefault="0032059D" w:rsidP="003500A1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отчетном периоде</w:t>
      </w:r>
      <w:r w:rsidR="00066131" w:rsidRPr="00DC4376">
        <w:rPr>
          <w:bCs/>
          <w:sz w:val="24"/>
          <w:szCs w:val="24"/>
        </w:rPr>
        <w:t xml:space="preserve"> и</w:t>
      </w:r>
      <w:r w:rsidR="003500A1" w:rsidRPr="00DC4376">
        <w:rPr>
          <w:bCs/>
          <w:sz w:val="24"/>
          <w:szCs w:val="24"/>
        </w:rPr>
        <w:t>з бюджет</w:t>
      </w:r>
      <w:r w:rsidR="00A9269D" w:rsidRPr="00DC4376">
        <w:rPr>
          <w:bCs/>
          <w:sz w:val="24"/>
          <w:szCs w:val="24"/>
        </w:rPr>
        <w:t>а поселения</w:t>
      </w:r>
      <w:r w:rsidR="003500A1" w:rsidRPr="00DC4376">
        <w:rPr>
          <w:bCs/>
          <w:sz w:val="24"/>
          <w:szCs w:val="24"/>
        </w:rPr>
        <w:t xml:space="preserve"> в бюджет района </w:t>
      </w:r>
      <w:r w:rsidR="00A9269D" w:rsidRPr="00DC4376">
        <w:rPr>
          <w:bCs/>
          <w:sz w:val="24"/>
          <w:szCs w:val="24"/>
        </w:rPr>
        <w:t>перечислено</w:t>
      </w:r>
      <w:r w:rsidR="003500A1" w:rsidRPr="00DC4376">
        <w:rPr>
          <w:bCs/>
          <w:sz w:val="24"/>
          <w:szCs w:val="24"/>
        </w:rPr>
        <w:t xml:space="preserve"> </w:t>
      </w:r>
      <w:r w:rsidR="00C970D3">
        <w:rPr>
          <w:bCs/>
          <w:sz w:val="24"/>
          <w:szCs w:val="24"/>
        </w:rPr>
        <w:t>3 </w:t>
      </w:r>
      <w:r w:rsidR="004C66DE">
        <w:rPr>
          <w:bCs/>
          <w:sz w:val="24"/>
          <w:szCs w:val="24"/>
        </w:rPr>
        <w:t>389,5 </w:t>
      </w:r>
      <w:r w:rsidR="003500A1" w:rsidRPr="00DC4376">
        <w:rPr>
          <w:bCs/>
          <w:sz w:val="24"/>
          <w:szCs w:val="24"/>
        </w:rPr>
        <w:t xml:space="preserve">тыс. руб. </w:t>
      </w:r>
      <w:r w:rsidR="00066131" w:rsidRPr="00DC4376">
        <w:rPr>
          <w:bCs/>
          <w:sz w:val="24"/>
          <w:szCs w:val="24"/>
        </w:rPr>
        <w:t xml:space="preserve">межбюджетных трансфертов </w:t>
      </w:r>
      <w:r w:rsidR="003500A1" w:rsidRPr="00DC4376">
        <w:rPr>
          <w:bCs/>
          <w:sz w:val="24"/>
          <w:szCs w:val="24"/>
        </w:rPr>
        <w:t xml:space="preserve">или </w:t>
      </w:r>
      <w:r w:rsidR="004C66DE">
        <w:rPr>
          <w:bCs/>
          <w:sz w:val="24"/>
          <w:szCs w:val="24"/>
        </w:rPr>
        <w:t>100</w:t>
      </w:r>
      <w:r w:rsidR="003500A1" w:rsidRPr="00DC4376">
        <w:rPr>
          <w:bCs/>
          <w:sz w:val="24"/>
          <w:szCs w:val="24"/>
        </w:rPr>
        <w:t xml:space="preserve"> % от </w:t>
      </w:r>
      <w:r w:rsidR="007412B5" w:rsidRPr="00DC4376">
        <w:rPr>
          <w:bCs/>
          <w:sz w:val="24"/>
          <w:szCs w:val="24"/>
        </w:rPr>
        <w:t>плановых назначений</w:t>
      </w:r>
      <w:r w:rsidR="003500A1" w:rsidRPr="00DC4376">
        <w:rPr>
          <w:bCs/>
          <w:sz w:val="24"/>
          <w:szCs w:val="24"/>
        </w:rPr>
        <w:t xml:space="preserve">. </w:t>
      </w:r>
    </w:p>
    <w:p w:rsidR="00FB5DD6" w:rsidRPr="00DC4376" w:rsidRDefault="00FB5DD6" w:rsidP="003500A1">
      <w:pPr>
        <w:ind w:firstLine="851"/>
        <w:jc w:val="both"/>
        <w:rPr>
          <w:bCs/>
          <w:sz w:val="24"/>
          <w:szCs w:val="24"/>
        </w:rPr>
      </w:pPr>
    </w:p>
    <w:p w:rsidR="00CC45FA" w:rsidRPr="00DC4376" w:rsidRDefault="003A6261" w:rsidP="00140B73">
      <w:pPr>
        <w:ind w:firstLine="851"/>
        <w:jc w:val="both"/>
        <w:rPr>
          <w:bCs/>
          <w:sz w:val="24"/>
          <w:szCs w:val="24"/>
        </w:rPr>
      </w:pPr>
      <w:r w:rsidRPr="00DC4376">
        <w:rPr>
          <w:bCs/>
          <w:sz w:val="24"/>
          <w:szCs w:val="24"/>
        </w:rPr>
        <w:t>Информация</w:t>
      </w:r>
      <w:r w:rsidR="00066131" w:rsidRPr="00DC4376">
        <w:rPr>
          <w:bCs/>
          <w:sz w:val="24"/>
          <w:szCs w:val="24"/>
        </w:rPr>
        <w:t xml:space="preserve"> по переданным на 201</w:t>
      </w:r>
      <w:r w:rsidR="00582AFE">
        <w:rPr>
          <w:bCs/>
          <w:sz w:val="24"/>
          <w:szCs w:val="24"/>
        </w:rPr>
        <w:t>7</w:t>
      </w:r>
      <w:r w:rsidR="00066131" w:rsidRPr="00DC4376">
        <w:rPr>
          <w:bCs/>
          <w:sz w:val="24"/>
          <w:szCs w:val="24"/>
        </w:rPr>
        <w:t xml:space="preserve"> год </w:t>
      </w:r>
      <w:r w:rsidR="002B744D" w:rsidRPr="00DC4376">
        <w:rPr>
          <w:bCs/>
          <w:sz w:val="24"/>
          <w:szCs w:val="24"/>
        </w:rPr>
        <w:t xml:space="preserve">полномочиям по решению вопросов местного значения поселения </w:t>
      </w:r>
      <w:r w:rsidR="00066131" w:rsidRPr="00DC4376">
        <w:rPr>
          <w:bCs/>
          <w:sz w:val="24"/>
          <w:szCs w:val="24"/>
        </w:rPr>
        <w:t>представлена</w:t>
      </w:r>
      <w:r w:rsidR="003500A1" w:rsidRPr="00DC4376">
        <w:rPr>
          <w:bCs/>
          <w:sz w:val="24"/>
          <w:szCs w:val="24"/>
        </w:rPr>
        <w:t xml:space="preserve"> в таблице</w:t>
      </w:r>
      <w:r w:rsidR="00073D5E">
        <w:rPr>
          <w:bCs/>
          <w:sz w:val="24"/>
          <w:szCs w:val="24"/>
        </w:rPr>
        <w:t xml:space="preserve"> 6</w:t>
      </w:r>
      <w:r w:rsidR="00400B06" w:rsidRPr="00DC4376">
        <w:rPr>
          <w:bCs/>
          <w:sz w:val="24"/>
          <w:szCs w:val="24"/>
        </w:rPr>
        <w:t>.</w:t>
      </w:r>
    </w:p>
    <w:p w:rsidR="00400B06" w:rsidRPr="00DC4376" w:rsidRDefault="00073D5E" w:rsidP="00400B06">
      <w:pPr>
        <w:ind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6</w:t>
      </w:r>
    </w:p>
    <w:p w:rsidR="00400B06" w:rsidRPr="00DC4376" w:rsidRDefault="00400B06" w:rsidP="00400B06">
      <w:pPr>
        <w:ind w:firstLine="851"/>
        <w:jc w:val="right"/>
        <w:rPr>
          <w:i/>
        </w:rPr>
      </w:pPr>
      <w:r w:rsidRPr="00DC4376">
        <w:rPr>
          <w:i/>
        </w:rPr>
        <w:t>Единица измерения: тыс. руб.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3610"/>
        <w:gridCol w:w="1134"/>
        <w:gridCol w:w="1134"/>
        <w:gridCol w:w="1275"/>
        <w:gridCol w:w="1134"/>
      </w:tblGrid>
      <w:tr w:rsidR="00571101" w:rsidRPr="00DC4376" w:rsidTr="00780761">
        <w:trPr>
          <w:trHeight w:val="656"/>
        </w:trPr>
        <w:tc>
          <w:tcPr>
            <w:tcW w:w="1225" w:type="dxa"/>
            <w:shd w:val="clear" w:color="auto" w:fill="auto"/>
            <w:hideMark/>
          </w:tcPr>
          <w:p w:rsidR="009F2DE5" w:rsidRPr="00DC4376" w:rsidRDefault="009F2DE5" w:rsidP="009F2DE5">
            <w:pPr>
              <w:jc w:val="center"/>
            </w:pPr>
            <w:r w:rsidRPr="00DC4376">
              <w:t>Дата, номер соглашения</w:t>
            </w:r>
          </w:p>
        </w:tc>
        <w:tc>
          <w:tcPr>
            <w:tcW w:w="3610" w:type="dxa"/>
            <w:shd w:val="clear" w:color="auto" w:fill="auto"/>
            <w:hideMark/>
          </w:tcPr>
          <w:p w:rsidR="009F2DE5" w:rsidRPr="00DC4376" w:rsidRDefault="009F2DE5" w:rsidP="009F2DE5">
            <w:pPr>
              <w:jc w:val="center"/>
            </w:pPr>
            <w:r w:rsidRPr="00DC4376">
              <w:t>Наименование</w:t>
            </w:r>
            <w:r w:rsidR="00B71584" w:rsidRPr="00DC4376">
              <w:t xml:space="preserve"> </w:t>
            </w:r>
            <w:r w:rsidR="00B71584" w:rsidRPr="00DC4376">
              <w:rPr>
                <w:bCs/>
              </w:rPr>
              <w:t>полномочия по решению вопросов местного значения поселения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Сумма на год (утверждено в бюджете)</w:t>
            </w:r>
          </w:p>
        </w:tc>
        <w:tc>
          <w:tcPr>
            <w:tcW w:w="1134" w:type="dxa"/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Передано в район с начала года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Израсходовано средств с начала года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Остаток неиспользованных средств на конец отчетного периода</w:t>
            </w:r>
          </w:p>
        </w:tc>
      </w:tr>
      <w:tr w:rsidR="004C66DE" w:rsidRPr="00DC4376" w:rsidTr="00780761">
        <w:trPr>
          <w:trHeight w:val="1020"/>
        </w:trPr>
        <w:tc>
          <w:tcPr>
            <w:tcW w:w="1225" w:type="dxa"/>
            <w:shd w:val="clear" w:color="auto" w:fill="auto"/>
            <w:hideMark/>
          </w:tcPr>
          <w:p w:rsidR="004C66DE" w:rsidRPr="00DC4376" w:rsidRDefault="004C66DE" w:rsidP="00864D26">
            <w:pPr>
              <w:jc w:val="center"/>
            </w:pPr>
            <w:r w:rsidRPr="00DC4376">
              <w:t xml:space="preserve">от </w:t>
            </w:r>
            <w:r>
              <w:t>28.12</w:t>
            </w:r>
            <w:r w:rsidRPr="00DC4376">
              <w:t>.201</w:t>
            </w:r>
            <w:r>
              <w:t>6</w:t>
            </w:r>
            <w:r w:rsidRPr="00DC4376">
              <w:t xml:space="preserve"> № </w:t>
            </w:r>
            <w:r>
              <w:t>319-с</w:t>
            </w:r>
          </w:p>
        </w:tc>
        <w:tc>
          <w:tcPr>
            <w:tcW w:w="3610" w:type="dxa"/>
            <w:shd w:val="clear" w:color="auto" w:fill="auto"/>
            <w:hideMark/>
          </w:tcPr>
          <w:p w:rsidR="004C66DE" w:rsidRPr="00DC4376" w:rsidRDefault="004C66DE" w:rsidP="009F2DE5">
            <w:r w:rsidRPr="00DC4376">
              <w:t xml:space="preserve">Формирование, исполнение бюджета сельского поселения Алакуртти и </w:t>
            </w:r>
            <w:proofErr w:type="gramStart"/>
            <w:r w:rsidRPr="00DC4376">
              <w:t>контроль за</w:t>
            </w:r>
            <w:proofErr w:type="gramEnd"/>
            <w:r w:rsidRPr="00DC4376">
              <w:t xml:space="preserve"> его исполнением (в части внутреннего муниципального финансового контроля)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A01D7D" w:rsidRDefault="004C66DE" w:rsidP="00C970D3">
            <w:pPr>
              <w:jc w:val="center"/>
            </w:pPr>
            <w:r w:rsidRPr="00A01D7D">
              <w:t>3 100,0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A01D7D" w:rsidRDefault="004C66DE" w:rsidP="00C970D3">
            <w:pPr>
              <w:jc w:val="center"/>
            </w:pPr>
            <w:r w:rsidRPr="00A01D7D">
              <w:t>3 100,0</w:t>
            </w:r>
          </w:p>
        </w:tc>
        <w:tc>
          <w:tcPr>
            <w:tcW w:w="1275" w:type="dxa"/>
            <w:shd w:val="clear" w:color="auto" w:fill="auto"/>
            <w:hideMark/>
          </w:tcPr>
          <w:p w:rsidR="004C66DE" w:rsidRPr="00A01D7D" w:rsidRDefault="004C66DE" w:rsidP="00C970D3">
            <w:pPr>
              <w:jc w:val="center"/>
            </w:pPr>
            <w:r w:rsidRPr="00A01D7D">
              <w:t>3 100,0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A01D7D" w:rsidRDefault="004C66DE" w:rsidP="00C970D3">
            <w:pPr>
              <w:jc w:val="center"/>
            </w:pPr>
            <w:r w:rsidRPr="00A01D7D">
              <w:t>0,0</w:t>
            </w:r>
          </w:p>
        </w:tc>
      </w:tr>
      <w:tr w:rsidR="004C66DE" w:rsidRPr="00DC4376" w:rsidTr="00780761">
        <w:trPr>
          <w:trHeight w:val="510"/>
        </w:trPr>
        <w:tc>
          <w:tcPr>
            <w:tcW w:w="1225" w:type="dxa"/>
            <w:shd w:val="clear" w:color="auto" w:fill="auto"/>
            <w:hideMark/>
          </w:tcPr>
          <w:p w:rsidR="004C66DE" w:rsidRPr="00DC4376" w:rsidRDefault="004C66DE" w:rsidP="00864D26">
            <w:pPr>
              <w:jc w:val="center"/>
            </w:pPr>
            <w:r w:rsidRPr="00DC4376">
              <w:t xml:space="preserve">от </w:t>
            </w:r>
            <w:r>
              <w:t>26.12</w:t>
            </w:r>
            <w:r w:rsidRPr="00DC4376">
              <w:t>.201</w:t>
            </w:r>
            <w:r>
              <w:t>6</w:t>
            </w:r>
            <w:r w:rsidRPr="00DC4376">
              <w:t xml:space="preserve"> № </w:t>
            </w:r>
            <w:r>
              <w:t>3</w:t>
            </w:r>
          </w:p>
        </w:tc>
        <w:tc>
          <w:tcPr>
            <w:tcW w:w="3610" w:type="dxa"/>
            <w:shd w:val="clear" w:color="auto" w:fill="auto"/>
            <w:hideMark/>
          </w:tcPr>
          <w:p w:rsidR="004C66DE" w:rsidRPr="00DC4376" w:rsidRDefault="004C66DE" w:rsidP="009F2DE5">
            <w:r w:rsidRPr="00DC4376">
              <w:t>Осуществление внешнего муниципального финансового контроля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A01D7D" w:rsidRDefault="004C66DE" w:rsidP="00C970D3">
            <w:pPr>
              <w:jc w:val="center"/>
            </w:pPr>
            <w:r w:rsidRPr="00A01D7D">
              <w:t>289,5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A01D7D" w:rsidRDefault="004C66DE" w:rsidP="00C970D3">
            <w:pPr>
              <w:jc w:val="center"/>
            </w:pPr>
            <w:r w:rsidRPr="00A01D7D">
              <w:t>289,5</w:t>
            </w:r>
          </w:p>
        </w:tc>
        <w:tc>
          <w:tcPr>
            <w:tcW w:w="1275" w:type="dxa"/>
            <w:shd w:val="clear" w:color="auto" w:fill="auto"/>
            <w:hideMark/>
          </w:tcPr>
          <w:p w:rsidR="004C66DE" w:rsidRPr="00A01D7D" w:rsidRDefault="004C66DE" w:rsidP="00C970D3">
            <w:pPr>
              <w:jc w:val="center"/>
            </w:pPr>
            <w:r w:rsidRPr="00A01D7D">
              <w:t>289,5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A01D7D" w:rsidRDefault="004C66DE" w:rsidP="00C970D3">
            <w:pPr>
              <w:jc w:val="center"/>
            </w:pPr>
            <w:r w:rsidRPr="00A01D7D">
              <w:t>0,0</w:t>
            </w:r>
          </w:p>
        </w:tc>
      </w:tr>
      <w:tr w:rsidR="004C66DE" w:rsidRPr="00543C48" w:rsidTr="00780761">
        <w:trPr>
          <w:trHeight w:val="349"/>
        </w:trPr>
        <w:tc>
          <w:tcPr>
            <w:tcW w:w="1225" w:type="dxa"/>
            <w:shd w:val="clear" w:color="auto" w:fill="auto"/>
            <w:hideMark/>
          </w:tcPr>
          <w:p w:rsidR="004C66DE" w:rsidRPr="00543C48" w:rsidRDefault="004C66DE" w:rsidP="009F2DE5">
            <w:pPr>
              <w:jc w:val="center"/>
              <w:rPr>
                <w:b/>
              </w:rPr>
            </w:pPr>
            <w:r w:rsidRPr="00543C48">
              <w:rPr>
                <w:b/>
              </w:rPr>
              <w:t> </w:t>
            </w:r>
          </w:p>
        </w:tc>
        <w:tc>
          <w:tcPr>
            <w:tcW w:w="3610" w:type="dxa"/>
            <w:shd w:val="clear" w:color="auto" w:fill="auto"/>
            <w:hideMark/>
          </w:tcPr>
          <w:p w:rsidR="004C66DE" w:rsidRPr="00543C48" w:rsidRDefault="004C66DE" w:rsidP="009F2DE5">
            <w:pPr>
              <w:rPr>
                <w:b/>
                <w:bCs/>
              </w:rPr>
            </w:pPr>
            <w:r w:rsidRPr="00543C48">
              <w:rPr>
                <w:b/>
                <w:bCs/>
              </w:rPr>
              <w:t>Итого расходов: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543C48" w:rsidRDefault="004C66DE" w:rsidP="00C970D3">
            <w:pPr>
              <w:jc w:val="center"/>
              <w:rPr>
                <w:b/>
              </w:rPr>
            </w:pPr>
            <w:r w:rsidRPr="00543C48">
              <w:rPr>
                <w:b/>
              </w:rPr>
              <w:t>3 389,5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543C48" w:rsidRDefault="004C66DE" w:rsidP="00C970D3">
            <w:pPr>
              <w:jc w:val="center"/>
              <w:rPr>
                <w:b/>
              </w:rPr>
            </w:pPr>
            <w:r w:rsidRPr="00543C48">
              <w:rPr>
                <w:b/>
              </w:rPr>
              <w:t>3 389,5</w:t>
            </w:r>
          </w:p>
        </w:tc>
        <w:tc>
          <w:tcPr>
            <w:tcW w:w="1275" w:type="dxa"/>
            <w:shd w:val="clear" w:color="auto" w:fill="auto"/>
            <w:hideMark/>
          </w:tcPr>
          <w:p w:rsidR="004C66DE" w:rsidRPr="00543C48" w:rsidRDefault="004C66DE" w:rsidP="00C970D3">
            <w:pPr>
              <w:jc w:val="center"/>
              <w:rPr>
                <w:b/>
              </w:rPr>
            </w:pPr>
            <w:r w:rsidRPr="00543C48">
              <w:rPr>
                <w:b/>
              </w:rPr>
              <w:t>3 389,5</w:t>
            </w:r>
          </w:p>
        </w:tc>
        <w:tc>
          <w:tcPr>
            <w:tcW w:w="1134" w:type="dxa"/>
            <w:shd w:val="clear" w:color="auto" w:fill="auto"/>
            <w:hideMark/>
          </w:tcPr>
          <w:p w:rsidR="004C66DE" w:rsidRPr="00543C48" w:rsidRDefault="004C66DE" w:rsidP="00C970D3">
            <w:pPr>
              <w:jc w:val="center"/>
              <w:rPr>
                <w:b/>
              </w:rPr>
            </w:pPr>
            <w:r w:rsidRPr="00543C48">
              <w:rPr>
                <w:b/>
              </w:rPr>
              <w:t>0,0</w:t>
            </w:r>
          </w:p>
        </w:tc>
      </w:tr>
    </w:tbl>
    <w:p w:rsidR="009D790F" w:rsidRDefault="009D790F" w:rsidP="00400B06">
      <w:pPr>
        <w:ind w:firstLine="851"/>
        <w:jc w:val="right"/>
        <w:rPr>
          <w:i/>
          <w:color w:val="FF0000"/>
        </w:rPr>
      </w:pPr>
    </w:p>
    <w:p w:rsidR="00561D00" w:rsidRDefault="00C26333" w:rsidP="00C26333">
      <w:pPr>
        <w:ind w:firstLine="851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Бюджетная сеть</w:t>
      </w:r>
    </w:p>
    <w:p w:rsidR="00C26333" w:rsidRDefault="00C26333" w:rsidP="00C26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Бюджетная сеть и штатная численность муниципальных учреждений сельского поселения Алакуртти Кандалакшского района </w:t>
      </w: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2017 года сложилась следующим образом:</w:t>
      </w:r>
    </w:p>
    <w:p w:rsidR="00C26333" w:rsidRDefault="00C26333" w:rsidP="00C26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Совет депутатов сельского поселения – 1 </w:t>
      </w:r>
      <w:proofErr w:type="spellStart"/>
      <w:r>
        <w:rPr>
          <w:sz w:val="24"/>
          <w:szCs w:val="24"/>
        </w:rPr>
        <w:t>шт.ед</w:t>
      </w:r>
      <w:proofErr w:type="spellEnd"/>
      <w:r>
        <w:rPr>
          <w:sz w:val="24"/>
          <w:szCs w:val="24"/>
        </w:rPr>
        <w:t>.;</w:t>
      </w:r>
    </w:p>
    <w:p w:rsidR="00C26333" w:rsidRDefault="00C26333" w:rsidP="00C26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Администрация сельского поселения – 2 </w:t>
      </w:r>
      <w:proofErr w:type="spellStart"/>
      <w:r>
        <w:rPr>
          <w:sz w:val="24"/>
          <w:szCs w:val="24"/>
        </w:rPr>
        <w:t>шт.ед</w:t>
      </w:r>
      <w:proofErr w:type="spellEnd"/>
      <w:r>
        <w:rPr>
          <w:sz w:val="24"/>
          <w:szCs w:val="24"/>
        </w:rPr>
        <w:t>.;</w:t>
      </w:r>
    </w:p>
    <w:p w:rsidR="00C26333" w:rsidRDefault="00C26333" w:rsidP="00C26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МКУ «Многофункциональный центр Алакуртти» - 27,25 </w:t>
      </w:r>
      <w:proofErr w:type="spellStart"/>
      <w:r>
        <w:rPr>
          <w:sz w:val="24"/>
          <w:szCs w:val="24"/>
        </w:rPr>
        <w:t>шт.ед</w:t>
      </w:r>
      <w:proofErr w:type="spellEnd"/>
      <w:r>
        <w:rPr>
          <w:sz w:val="24"/>
          <w:szCs w:val="24"/>
        </w:rPr>
        <w:t>.;</w:t>
      </w:r>
    </w:p>
    <w:p w:rsidR="00C26333" w:rsidRDefault="00C26333" w:rsidP="00C26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МБУ «Дом культуры Алакуртти» - 9,5 </w:t>
      </w:r>
      <w:proofErr w:type="spellStart"/>
      <w:r>
        <w:rPr>
          <w:sz w:val="24"/>
          <w:szCs w:val="24"/>
        </w:rPr>
        <w:t>шт.ед</w:t>
      </w:r>
      <w:proofErr w:type="spellEnd"/>
      <w:r>
        <w:rPr>
          <w:sz w:val="24"/>
          <w:szCs w:val="24"/>
        </w:rPr>
        <w:t>.;</w:t>
      </w:r>
    </w:p>
    <w:p w:rsidR="00C26333" w:rsidRDefault="00C26333" w:rsidP="00C26333">
      <w:pPr>
        <w:ind w:firstLine="851"/>
        <w:jc w:val="both"/>
        <w:rPr>
          <w:rStyle w:val="af2"/>
          <w:b w:val="0"/>
          <w:sz w:val="24"/>
          <w:szCs w:val="24"/>
        </w:rPr>
      </w:pPr>
      <w:r>
        <w:rPr>
          <w:sz w:val="24"/>
          <w:szCs w:val="24"/>
        </w:rPr>
        <w:t>- МБУ «</w:t>
      </w:r>
      <w:r w:rsidRPr="00621A98">
        <w:rPr>
          <w:rStyle w:val="af2"/>
          <w:b w:val="0"/>
          <w:sz w:val="24"/>
          <w:szCs w:val="24"/>
        </w:rPr>
        <w:t xml:space="preserve">Центр </w:t>
      </w:r>
      <w:r>
        <w:rPr>
          <w:rStyle w:val="af2"/>
          <w:b w:val="0"/>
          <w:sz w:val="24"/>
          <w:szCs w:val="24"/>
        </w:rPr>
        <w:t>ЖКХ</w:t>
      </w:r>
      <w:r w:rsidRPr="00621A98">
        <w:rPr>
          <w:rStyle w:val="af2"/>
          <w:b w:val="0"/>
          <w:sz w:val="24"/>
          <w:szCs w:val="24"/>
        </w:rPr>
        <w:t xml:space="preserve"> и рекреационной деятельности»</w:t>
      </w:r>
      <w:r>
        <w:rPr>
          <w:rStyle w:val="af2"/>
          <w:b w:val="0"/>
          <w:sz w:val="24"/>
          <w:szCs w:val="24"/>
        </w:rPr>
        <w:t xml:space="preserve"> - в стадии ликвидации;</w:t>
      </w:r>
    </w:p>
    <w:p w:rsidR="00C26333" w:rsidRDefault="00C26333" w:rsidP="00C26333">
      <w:pPr>
        <w:ind w:firstLine="851"/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kern w:val="36"/>
          <w:sz w:val="24"/>
          <w:szCs w:val="24"/>
        </w:rPr>
        <w:t xml:space="preserve">МБУ </w:t>
      </w:r>
      <w:r w:rsidRPr="007B5795">
        <w:rPr>
          <w:kern w:val="36"/>
          <w:sz w:val="24"/>
          <w:szCs w:val="24"/>
        </w:rPr>
        <w:t>«Центр культуры, молодежи и спорта им. А.Ю. Кириллина»</w:t>
      </w:r>
      <w:r>
        <w:rPr>
          <w:kern w:val="36"/>
          <w:sz w:val="24"/>
          <w:szCs w:val="24"/>
        </w:rPr>
        <w:t xml:space="preserve"> - в стадии ликвидации</w:t>
      </w:r>
      <w:r w:rsidR="00355574">
        <w:rPr>
          <w:kern w:val="36"/>
          <w:sz w:val="24"/>
          <w:szCs w:val="24"/>
        </w:rPr>
        <w:t>.</w:t>
      </w:r>
    </w:p>
    <w:p w:rsidR="00C26333" w:rsidRDefault="00C26333" w:rsidP="00C26333">
      <w:pPr>
        <w:ind w:firstLine="851"/>
        <w:jc w:val="both"/>
        <w:rPr>
          <w:b/>
          <w:bCs/>
          <w:i/>
          <w:sz w:val="24"/>
          <w:szCs w:val="24"/>
        </w:rPr>
      </w:pPr>
    </w:p>
    <w:p w:rsidR="00787268" w:rsidRPr="00D07709" w:rsidRDefault="00787268" w:rsidP="00C26333">
      <w:pPr>
        <w:ind w:firstLine="851"/>
        <w:jc w:val="both"/>
        <w:rPr>
          <w:b/>
          <w:bCs/>
          <w:i/>
          <w:sz w:val="24"/>
          <w:szCs w:val="24"/>
        </w:rPr>
      </w:pPr>
      <w:r w:rsidRPr="00D07709">
        <w:rPr>
          <w:b/>
          <w:bCs/>
          <w:i/>
          <w:sz w:val="24"/>
          <w:szCs w:val="24"/>
        </w:rPr>
        <w:t>Резервный фонд</w:t>
      </w:r>
    </w:p>
    <w:p w:rsidR="00F9737C" w:rsidRPr="00D07709" w:rsidRDefault="00F9737C" w:rsidP="00BE3912">
      <w:pPr>
        <w:ind w:firstLine="851"/>
        <w:jc w:val="both"/>
        <w:rPr>
          <w:bCs/>
          <w:sz w:val="24"/>
          <w:szCs w:val="24"/>
        </w:rPr>
      </w:pPr>
      <w:r w:rsidRPr="00D07709">
        <w:rPr>
          <w:bCs/>
          <w:sz w:val="24"/>
          <w:szCs w:val="24"/>
        </w:rPr>
        <w:t>Бюджетные ассигнования из резервного фонда в отчетном периоде не выделялись</w:t>
      </w:r>
      <w:r w:rsidR="001D1368" w:rsidRPr="00D07709">
        <w:rPr>
          <w:sz w:val="24"/>
          <w:szCs w:val="24"/>
        </w:rPr>
        <w:t>, план</w:t>
      </w:r>
      <w:r w:rsidR="0096345C" w:rsidRPr="00D07709">
        <w:rPr>
          <w:sz w:val="24"/>
          <w:szCs w:val="24"/>
        </w:rPr>
        <w:t xml:space="preserve"> на год составляет 30,0</w:t>
      </w:r>
      <w:r w:rsidR="0096345C" w:rsidRPr="00D07709">
        <w:rPr>
          <w:bCs/>
          <w:sz w:val="24"/>
          <w:szCs w:val="24"/>
        </w:rPr>
        <w:t xml:space="preserve"> тыс. руб</w:t>
      </w:r>
      <w:r w:rsidRPr="00D07709">
        <w:rPr>
          <w:bCs/>
          <w:sz w:val="24"/>
          <w:szCs w:val="24"/>
        </w:rPr>
        <w:t>.</w:t>
      </w:r>
    </w:p>
    <w:p w:rsidR="00787268" w:rsidRPr="00D07709" w:rsidRDefault="00787268" w:rsidP="00BE3912">
      <w:pPr>
        <w:ind w:firstLine="851"/>
        <w:jc w:val="both"/>
        <w:rPr>
          <w:bCs/>
          <w:sz w:val="24"/>
          <w:szCs w:val="24"/>
          <w:highlight w:val="yellow"/>
        </w:rPr>
      </w:pPr>
    </w:p>
    <w:p w:rsidR="00A56B52" w:rsidRPr="00BE6AAB" w:rsidRDefault="001B3399" w:rsidP="00BE6AAB">
      <w:pPr>
        <w:ind w:firstLine="851"/>
        <w:jc w:val="both"/>
        <w:rPr>
          <w:bCs/>
          <w:sz w:val="24"/>
          <w:szCs w:val="24"/>
        </w:rPr>
      </w:pPr>
      <w:r w:rsidRPr="00D07709">
        <w:rPr>
          <w:b/>
          <w:bCs/>
          <w:i/>
          <w:sz w:val="24"/>
          <w:szCs w:val="24"/>
        </w:rPr>
        <w:t xml:space="preserve">Результат исполнения бюджета </w:t>
      </w:r>
      <w:r w:rsidRPr="00D07709">
        <w:rPr>
          <w:bCs/>
          <w:sz w:val="24"/>
          <w:szCs w:val="24"/>
        </w:rPr>
        <w:t>- б</w:t>
      </w:r>
      <w:r w:rsidR="00A56B52" w:rsidRPr="00D07709">
        <w:rPr>
          <w:bCs/>
          <w:sz w:val="24"/>
          <w:szCs w:val="24"/>
        </w:rPr>
        <w:t xml:space="preserve">юджет </w:t>
      </w:r>
      <w:r w:rsidR="004E7636" w:rsidRPr="00D07709">
        <w:rPr>
          <w:bCs/>
          <w:sz w:val="24"/>
          <w:szCs w:val="24"/>
        </w:rPr>
        <w:t>сельского поселения Алакуртти</w:t>
      </w:r>
      <w:r w:rsidR="00A56B52" w:rsidRPr="00D07709">
        <w:rPr>
          <w:bCs/>
          <w:sz w:val="24"/>
          <w:szCs w:val="24"/>
        </w:rPr>
        <w:t xml:space="preserve"> </w:t>
      </w:r>
      <w:r w:rsidR="007438A5" w:rsidRPr="00D07709">
        <w:rPr>
          <w:bCs/>
          <w:sz w:val="24"/>
          <w:szCs w:val="24"/>
        </w:rPr>
        <w:t xml:space="preserve">на </w:t>
      </w:r>
      <w:r w:rsidR="00E42657" w:rsidRPr="00D07709">
        <w:rPr>
          <w:bCs/>
          <w:sz w:val="24"/>
          <w:szCs w:val="24"/>
        </w:rPr>
        <w:t xml:space="preserve"> </w:t>
      </w:r>
      <w:r w:rsidR="00AD7F63">
        <w:rPr>
          <w:bCs/>
          <w:sz w:val="24"/>
          <w:szCs w:val="24"/>
        </w:rPr>
        <w:t>2017</w:t>
      </w:r>
      <w:r w:rsidR="007438A5" w:rsidRPr="00D07709">
        <w:rPr>
          <w:bCs/>
          <w:sz w:val="24"/>
          <w:szCs w:val="24"/>
        </w:rPr>
        <w:t xml:space="preserve"> год </w:t>
      </w:r>
      <w:r w:rsidR="007438A5" w:rsidRPr="00BE6AAB">
        <w:rPr>
          <w:bCs/>
          <w:sz w:val="24"/>
          <w:szCs w:val="24"/>
        </w:rPr>
        <w:t xml:space="preserve">утвержден с </w:t>
      </w:r>
      <w:r w:rsidR="007438A5" w:rsidRPr="00BE6AAB">
        <w:rPr>
          <w:bCs/>
          <w:i/>
          <w:sz w:val="24"/>
          <w:szCs w:val="24"/>
        </w:rPr>
        <w:t>дефицитом</w:t>
      </w:r>
      <w:r w:rsidR="007438A5" w:rsidRPr="00BE6AAB">
        <w:rPr>
          <w:bCs/>
          <w:sz w:val="24"/>
          <w:szCs w:val="24"/>
        </w:rPr>
        <w:t xml:space="preserve"> в сумме </w:t>
      </w:r>
      <w:r w:rsidR="005B24C2" w:rsidRPr="00BE6AAB">
        <w:rPr>
          <w:bCs/>
          <w:sz w:val="24"/>
          <w:szCs w:val="24"/>
        </w:rPr>
        <w:t>17 986,6</w:t>
      </w:r>
      <w:r w:rsidR="007438A5" w:rsidRPr="00BE6AAB">
        <w:rPr>
          <w:bCs/>
          <w:sz w:val="24"/>
          <w:szCs w:val="24"/>
        </w:rPr>
        <w:t xml:space="preserve"> тыс.руб., фактически</w:t>
      </w:r>
      <w:r w:rsidR="00A56B52" w:rsidRPr="00BE6AAB">
        <w:rPr>
          <w:bCs/>
          <w:sz w:val="24"/>
          <w:szCs w:val="24"/>
        </w:rPr>
        <w:t xml:space="preserve"> исполнен</w:t>
      </w:r>
      <w:r w:rsidR="007438A5" w:rsidRPr="00BE6AAB">
        <w:rPr>
          <w:bCs/>
          <w:sz w:val="24"/>
          <w:szCs w:val="24"/>
        </w:rPr>
        <w:t xml:space="preserve"> на отчетную дату</w:t>
      </w:r>
      <w:r w:rsidR="00A56B52" w:rsidRPr="00BE6AAB">
        <w:rPr>
          <w:bCs/>
          <w:i/>
          <w:sz w:val="24"/>
          <w:szCs w:val="24"/>
        </w:rPr>
        <w:t xml:space="preserve"> </w:t>
      </w:r>
      <w:r w:rsidR="00A56B52" w:rsidRPr="00BE6AAB">
        <w:rPr>
          <w:bCs/>
          <w:sz w:val="24"/>
          <w:szCs w:val="24"/>
        </w:rPr>
        <w:t xml:space="preserve">с </w:t>
      </w:r>
      <w:r w:rsidR="005B24C2" w:rsidRPr="00BE6AAB">
        <w:rPr>
          <w:bCs/>
          <w:i/>
          <w:sz w:val="24"/>
          <w:szCs w:val="24"/>
        </w:rPr>
        <w:t xml:space="preserve">дефицитом </w:t>
      </w:r>
      <w:r w:rsidR="00A56B52" w:rsidRPr="00BE6AAB">
        <w:rPr>
          <w:bCs/>
          <w:sz w:val="24"/>
          <w:szCs w:val="24"/>
        </w:rPr>
        <w:t xml:space="preserve">в размере </w:t>
      </w:r>
      <w:r w:rsidR="005B24C2" w:rsidRPr="00BE6AAB">
        <w:rPr>
          <w:bCs/>
          <w:sz w:val="24"/>
          <w:szCs w:val="24"/>
        </w:rPr>
        <w:t xml:space="preserve">16 341,6 </w:t>
      </w:r>
      <w:r w:rsidR="00A56B52" w:rsidRPr="00BE6AAB">
        <w:rPr>
          <w:bCs/>
          <w:sz w:val="24"/>
          <w:szCs w:val="24"/>
        </w:rPr>
        <w:t>тыс. руб.</w:t>
      </w:r>
      <w:r w:rsidR="007438A5" w:rsidRPr="00BE6AAB">
        <w:rPr>
          <w:bCs/>
          <w:sz w:val="24"/>
          <w:szCs w:val="24"/>
        </w:rPr>
        <w:t xml:space="preserve">  </w:t>
      </w:r>
    </w:p>
    <w:p w:rsidR="00BD6A1A" w:rsidRPr="00BE6AAB" w:rsidRDefault="00A56B52" w:rsidP="00BE6AAB">
      <w:pPr>
        <w:ind w:firstLine="851"/>
        <w:jc w:val="both"/>
        <w:rPr>
          <w:sz w:val="24"/>
          <w:szCs w:val="24"/>
        </w:rPr>
      </w:pPr>
      <w:r w:rsidRPr="00BE6AAB">
        <w:rPr>
          <w:bCs/>
          <w:sz w:val="24"/>
          <w:szCs w:val="24"/>
        </w:rPr>
        <w:t>За отчётный период плановый размер дефицит</w:t>
      </w:r>
      <w:r w:rsidR="00C9653C" w:rsidRPr="00BE6AAB">
        <w:rPr>
          <w:bCs/>
          <w:sz w:val="24"/>
          <w:szCs w:val="24"/>
        </w:rPr>
        <w:t>а</w:t>
      </w:r>
      <w:r w:rsidRPr="00BE6AAB">
        <w:rPr>
          <w:bCs/>
          <w:sz w:val="24"/>
          <w:szCs w:val="24"/>
        </w:rPr>
        <w:t xml:space="preserve"> бюджета </w:t>
      </w:r>
      <w:r w:rsidR="00597B41" w:rsidRPr="00BE6AAB">
        <w:rPr>
          <w:bCs/>
          <w:sz w:val="24"/>
          <w:szCs w:val="24"/>
        </w:rPr>
        <w:t>увеличился</w:t>
      </w:r>
      <w:r w:rsidRPr="00BE6AAB">
        <w:rPr>
          <w:bCs/>
          <w:sz w:val="24"/>
          <w:szCs w:val="24"/>
        </w:rPr>
        <w:t xml:space="preserve"> на </w:t>
      </w:r>
      <w:r w:rsidR="005B24C2" w:rsidRPr="00BE6AAB">
        <w:rPr>
          <w:sz w:val="24"/>
          <w:szCs w:val="24"/>
        </w:rPr>
        <w:t xml:space="preserve">16 694,9 </w:t>
      </w:r>
      <w:r w:rsidR="00951C9B" w:rsidRPr="00BE6AAB">
        <w:rPr>
          <w:bCs/>
          <w:sz w:val="24"/>
          <w:szCs w:val="24"/>
        </w:rPr>
        <w:t>тыс. руб</w:t>
      </w:r>
      <w:r w:rsidR="006C6A39" w:rsidRPr="00BE6AAB">
        <w:rPr>
          <w:bCs/>
          <w:sz w:val="24"/>
          <w:szCs w:val="24"/>
        </w:rPr>
        <w:t>.</w:t>
      </w:r>
    </w:p>
    <w:p w:rsidR="00A56B52" w:rsidRPr="00BE6AAB" w:rsidRDefault="00FF6930" w:rsidP="00BE6AAB">
      <w:pPr>
        <w:ind w:firstLine="851"/>
        <w:jc w:val="both"/>
        <w:rPr>
          <w:sz w:val="24"/>
          <w:szCs w:val="24"/>
        </w:rPr>
      </w:pPr>
      <w:r w:rsidRPr="00BE6AAB">
        <w:rPr>
          <w:sz w:val="24"/>
          <w:szCs w:val="24"/>
        </w:rPr>
        <w:t>Единственным и</w:t>
      </w:r>
      <w:r w:rsidR="00951C9B" w:rsidRPr="00BE6AAB">
        <w:rPr>
          <w:sz w:val="24"/>
          <w:szCs w:val="24"/>
        </w:rPr>
        <w:t>сточник</w:t>
      </w:r>
      <w:r w:rsidR="00213455" w:rsidRPr="00BE6AAB">
        <w:rPr>
          <w:sz w:val="24"/>
          <w:szCs w:val="24"/>
        </w:rPr>
        <w:t>ом</w:t>
      </w:r>
      <w:r w:rsidR="00A56B52" w:rsidRPr="00BE6AAB">
        <w:rPr>
          <w:sz w:val="24"/>
          <w:szCs w:val="24"/>
        </w:rPr>
        <w:t xml:space="preserve">  финансирования дефицита  бюджета </w:t>
      </w:r>
      <w:r w:rsidR="005B24C2" w:rsidRPr="00BE6AAB">
        <w:rPr>
          <w:sz w:val="24"/>
          <w:szCs w:val="24"/>
        </w:rPr>
        <w:t>в</w:t>
      </w:r>
      <w:r w:rsidR="006C72A6" w:rsidRPr="00BE6AAB">
        <w:rPr>
          <w:sz w:val="24"/>
          <w:szCs w:val="24"/>
        </w:rPr>
        <w:t xml:space="preserve"> </w:t>
      </w:r>
      <w:r w:rsidR="00DF3C34" w:rsidRPr="00BE6AAB">
        <w:rPr>
          <w:sz w:val="24"/>
          <w:szCs w:val="24"/>
        </w:rPr>
        <w:t>2017 год</w:t>
      </w:r>
      <w:r w:rsidR="005B24C2" w:rsidRPr="00BE6AAB">
        <w:rPr>
          <w:sz w:val="24"/>
          <w:szCs w:val="24"/>
        </w:rPr>
        <w:t>у</w:t>
      </w:r>
      <w:r w:rsidR="00A56B52" w:rsidRPr="00BE6AAB">
        <w:rPr>
          <w:sz w:val="24"/>
          <w:szCs w:val="24"/>
        </w:rPr>
        <w:t xml:space="preserve"> </w:t>
      </w:r>
      <w:r w:rsidR="00951C9B" w:rsidRPr="00BE6AAB">
        <w:rPr>
          <w:sz w:val="24"/>
          <w:szCs w:val="24"/>
        </w:rPr>
        <w:t>я</w:t>
      </w:r>
      <w:r w:rsidR="00213455" w:rsidRPr="00BE6AAB">
        <w:rPr>
          <w:sz w:val="24"/>
          <w:szCs w:val="24"/>
        </w:rPr>
        <w:t>вля</w:t>
      </w:r>
      <w:r w:rsidR="00D07709" w:rsidRPr="00BE6AAB">
        <w:rPr>
          <w:sz w:val="24"/>
          <w:szCs w:val="24"/>
        </w:rPr>
        <w:t>лось</w:t>
      </w:r>
      <w:r w:rsidR="00A56B52" w:rsidRPr="00BE6AAB">
        <w:rPr>
          <w:sz w:val="24"/>
          <w:szCs w:val="24"/>
        </w:rPr>
        <w:t xml:space="preserve">  </w:t>
      </w:r>
      <w:r w:rsidR="00951C9B" w:rsidRPr="00BE6AAB">
        <w:rPr>
          <w:sz w:val="24"/>
          <w:szCs w:val="24"/>
        </w:rPr>
        <w:t>изменение остатков средств на счетах по учету средств бюджетов</w:t>
      </w:r>
      <w:r w:rsidR="00A56B52" w:rsidRPr="00BE6AAB">
        <w:rPr>
          <w:sz w:val="24"/>
          <w:szCs w:val="24"/>
        </w:rPr>
        <w:t xml:space="preserve">.  </w:t>
      </w:r>
    </w:p>
    <w:p w:rsidR="00951C9B" w:rsidRPr="00BE6AAB" w:rsidRDefault="00951C9B" w:rsidP="00BE6AA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355574" w:rsidRPr="00BE6AAB" w:rsidRDefault="00355574" w:rsidP="00BE6AAB">
      <w:pPr>
        <w:autoSpaceDE w:val="0"/>
        <w:autoSpaceDN w:val="0"/>
        <w:adjustRightInd w:val="0"/>
        <w:ind w:firstLine="851"/>
        <w:jc w:val="both"/>
        <w:rPr>
          <w:b/>
          <w:i/>
          <w:sz w:val="24"/>
          <w:szCs w:val="24"/>
        </w:rPr>
      </w:pPr>
      <w:r w:rsidRPr="00BE6AAB">
        <w:rPr>
          <w:b/>
          <w:i/>
          <w:sz w:val="24"/>
          <w:szCs w:val="24"/>
        </w:rPr>
        <w:t>Муниципальный долг</w:t>
      </w:r>
    </w:p>
    <w:p w:rsidR="00BE6AAB" w:rsidRPr="00BE6AAB" w:rsidRDefault="00BE6AAB" w:rsidP="00BE6AA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E6AAB">
        <w:rPr>
          <w:sz w:val="24"/>
          <w:szCs w:val="24"/>
        </w:rPr>
        <w:t xml:space="preserve">ерхний предел муниципального внутреннего долга </w:t>
      </w:r>
      <w:r>
        <w:rPr>
          <w:sz w:val="24"/>
          <w:szCs w:val="24"/>
        </w:rPr>
        <w:t xml:space="preserve">сельского поселения Алакуртти Кандалакшского района </w:t>
      </w:r>
      <w:r w:rsidRPr="00BE6AAB">
        <w:rPr>
          <w:sz w:val="24"/>
          <w:szCs w:val="24"/>
        </w:rPr>
        <w:t xml:space="preserve">на 01 января 2018 года </w:t>
      </w:r>
      <w:r>
        <w:rPr>
          <w:sz w:val="24"/>
          <w:szCs w:val="24"/>
        </w:rPr>
        <w:t xml:space="preserve">установлен </w:t>
      </w:r>
      <w:r w:rsidRPr="00BE6AAB">
        <w:rPr>
          <w:sz w:val="24"/>
          <w:szCs w:val="24"/>
        </w:rPr>
        <w:t xml:space="preserve">в сумме </w:t>
      </w:r>
      <w:r w:rsidRPr="00BE6AAB">
        <w:rPr>
          <w:b/>
          <w:color w:val="002060"/>
          <w:sz w:val="24"/>
          <w:szCs w:val="24"/>
        </w:rPr>
        <w:t>0,0</w:t>
      </w:r>
      <w:r w:rsidRPr="00BE6AAB">
        <w:rPr>
          <w:b/>
          <w:color w:val="000080"/>
          <w:sz w:val="24"/>
          <w:szCs w:val="24"/>
        </w:rPr>
        <w:t xml:space="preserve"> </w:t>
      </w:r>
      <w:r w:rsidRPr="00BE6AAB">
        <w:rPr>
          <w:sz w:val="24"/>
          <w:szCs w:val="24"/>
        </w:rPr>
        <w:t xml:space="preserve"> тыс.руб., в том числе верхний предел долга по муниципальным гарантиям </w:t>
      </w:r>
      <w:r>
        <w:rPr>
          <w:sz w:val="24"/>
          <w:szCs w:val="24"/>
        </w:rPr>
        <w:t>-</w:t>
      </w:r>
      <w:r w:rsidRPr="00BE6AAB">
        <w:rPr>
          <w:sz w:val="24"/>
          <w:szCs w:val="24"/>
        </w:rPr>
        <w:t xml:space="preserve"> </w:t>
      </w:r>
      <w:r w:rsidRPr="00BE6AAB">
        <w:rPr>
          <w:b/>
          <w:color w:val="002060"/>
          <w:sz w:val="24"/>
          <w:szCs w:val="24"/>
        </w:rPr>
        <w:t>0,0</w:t>
      </w:r>
      <w:r w:rsidRPr="00BE6AAB">
        <w:rPr>
          <w:sz w:val="24"/>
          <w:szCs w:val="24"/>
        </w:rPr>
        <w:t xml:space="preserve"> тыс.руб.</w:t>
      </w:r>
    </w:p>
    <w:p w:rsidR="00355574" w:rsidRPr="00BE6AAB" w:rsidRDefault="00BE6AAB" w:rsidP="00BE6AA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E6AAB">
        <w:rPr>
          <w:sz w:val="24"/>
          <w:szCs w:val="24"/>
        </w:rPr>
        <w:t xml:space="preserve">Фактический объем муниципального долга </w:t>
      </w:r>
      <w:r>
        <w:rPr>
          <w:sz w:val="24"/>
          <w:szCs w:val="24"/>
        </w:rPr>
        <w:t>соответствует установленному значению.</w:t>
      </w:r>
      <w:r w:rsidRPr="00BE6AAB">
        <w:rPr>
          <w:sz w:val="24"/>
          <w:szCs w:val="24"/>
        </w:rPr>
        <w:t> </w:t>
      </w:r>
    </w:p>
    <w:p w:rsidR="00231CEC" w:rsidRPr="00BE6AAB" w:rsidRDefault="00231CEC" w:rsidP="00BE6AA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2638DE" w:rsidRPr="00FF6930" w:rsidRDefault="002638DE" w:rsidP="00BE6AA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E6AAB">
        <w:rPr>
          <w:b/>
          <w:i/>
          <w:sz w:val="24"/>
          <w:szCs w:val="24"/>
        </w:rPr>
        <w:t>Неиспользованные остатки</w:t>
      </w:r>
      <w:r w:rsidRPr="00BE6AAB">
        <w:rPr>
          <w:sz w:val="24"/>
          <w:szCs w:val="24"/>
        </w:rPr>
        <w:t xml:space="preserve"> средств на едином счете бюджета по состоянию на 01.</w:t>
      </w:r>
      <w:r w:rsidR="00DF3C34" w:rsidRPr="00BE6AAB">
        <w:rPr>
          <w:sz w:val="24"/>
          <w:szCs w:val="24"/>
        </w:rPr>
        <w:t>01</w:t>
      </w:r>
      <w:r w:rsidRPr="00BE6AAB">
        <w:rPr>
          <w:sz w:val="24"/>
          <w:szCs w:val="24"/>
        </w:rPr>
        <w:t>.201</w:t>
      </w:r>
      <w:r w:rsidR="00DF3C34" w:rsidRPr="00BE6AAB">
        <w:rPr>
          <w:sz w:val="24"/>
          <w:szCs w:val="24"/>
        </w:rPr>
        <w:t>8</w:t>
      </w:r>
      <w:r w:rsidRPr="00BE6AAB">
        <w:rPr>
          <w:sz w:val="24"/>
          <w:szCs w:val="24"/>
        </w:rPr>
        <w:t xml:space="preserve"> составляют </w:t>
      </w:r>
      <w:r w:rsidR="005B24C2" w:rsidRPr="00BE6AAB">
        <w:rPr>
          <w:sz w:val="24"/>
          <w:szCs w:val="24"/>
        </w:rPr>
        <w:t>1 753</w:t>
      </w:r>
      <w:r w:rsidR="005B24C2">
        <w:rPr>
          <w:sz w:val="24"/>
          <w:szCs w:val="24"/>
        </w:rPr>
        <w:t>,9</w:t>
      </w:r>
      <w:r w:rsidRPr="00FF6930">
        <w:rPr>
          <w:sz w:val="24"/>
          <w:szCs w:val="24"/>
        </w:rPr>
        <w:t xml:space="preserve"> тыс. руб., в том числе:</w:t>
      </w:r>
    </w:p>
    <w:p w:rsidR="002638DE" w:rsidRPr="00FF6930" w:rsidRDefault="002638DE" w:rsidP="00BE39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F6930">
        <w:rPr>
          <w:sz w:val="24"/>
          <w:szCs w:val="24"/>
        </w:rPr>
        <w:lastRenderedPageBreak/>
        <w:t xml:space="preserve">- целевые – </w:t>
      </w:r>
      <w:r w:rsidR="005B24C2">
        <w:rPr>
          <w:sz w:val="24"/>
          <w:szCs w:val="24"/>
        </w:rPr>
        <w:t>103,1</w:t>
      </w:r>
      <w:r w:rsidRPr="00FF6930">
        <w:rPr>
          <w:sz w:val="24"/>
          <w:szCs w:val="24"/>
        </w:rPr>
        <w:t xml:space="preserve"> тыс. руб.;</w:t>
      </w:r>
    </w:p>
    <w:p w:rsidR="002638DE" w:rsidRPr="00FF6930" w:rsidRDefault="002638DE" w:rsidP="00BE3912">
      <w:pPr>
        <w:pStyle w:val="21"/>
        <w:ind w:firstLine="851"/>
        <w:jc w:val="both"/>
        <w:rPr>
          <w:szCs w:val="24"/>
          <w:lang w:val="ru-RU"/>
        </w:rPr>
      </w:pPr>
      <w:r w:rsidRPr="00FF6930">
        <w:rPr>
          <w:szCs w:val="24"/>
        </w:rPr>
        <w:t xml:space="preserve">- нецелевые – </w:t>
      </w:r>
      <w:r w:rsidR="005B24C2">
        <w:rPr>
          <w:szCs w:val="24"/>
          <w:lang w:val="ru-RU"/>
        </w:rPr>
        <w:t>1 650,8</w:t>
      </w:r>
      <w:r w:rsidRPr="00FF6930">
        <w:rPr>
          <w:szCs w:val="24"/>
        </w:rPr>
        <w:t xml:space="preserve"> тыс. руб.</w:t>
      </w:r>
    </w:p>
    <w:p w:rsidR="00FB7D6C" w:rsidRPr="00FF6930" w:rsidRDefault="00FB7D6C" w:rsidP="00BE3912">
      <w:pPr>
        <w:ind w:firstLine="851"/>
        <w:jc w:val="both"/>
        <w:rPr>
          <w:sz w:val="24"/>
          <w:szCs w:val="24"/>
          <w:lang w:eastAsia="x-none"/>
        </w:rPr>
      </w:pPr>
    </w:p>
    <w:p w:rsidR="00FB7D6C" w:rsidRPr="00170942" w:rsidRDefault="00FB7D6C" w:rsidP="00170942">
      <w:pPr>
        <w:ind w:firstLine="851"/>
        <w:jc w:val="both"/>
        <w:rPr>
          <w:sz w:val="24"/>
          <w:szCs w:val="24"/>
          <w:lang w:eastAsia="x-none"/>
        </w:rPr>
      </w:pPr>
      <w:r w:rsidRPr="000864AD">
        <w:rPr>
          <w:b/>
          <w:i/>
          <w:sz w:val="24"/>
          <w:szCs w:val="24"/>
          <w:lang w:eastAsia="x-none"/>
        </w:rPr>
        <w:t>Просроченная кредитор</w:t>
      </w:r>
      <w:r w:rsidR="00FC77A5" w:rsidRPr="000864AD">
        <w:rPr>
          <w:b/>
          <w:i/>
          <w:sz w:val="24"/>
          <w:szCs w:val="24"/>
          <w:lang w:eastAsia="x-none"/>
        </w:rPr>
        <w:t>ская задолженность</w:t>
      </w:r>
      <w:r w:rsidR="00FC77A5" w:rsidRPr="000864AD">
        <w:rPr>
          <w:sz w:val="24"/>
          <w:szCs w:val="24"/>
          <w:lang w:eastAsia="x-none"/>
        </w:rPr>
        <w:t xml:space="preserve"> </w:t>
      </w:r>
      <w:r w:rsidR="00170942">
        <w:rPr>
          <w:sz w:val="24"/>
          <w:szCs w:val="24"/>
          <w:lang w:eastAsia="x-none"/>
        </w:rPr>
        <w:t>п</w:t>
      </w:r>
      <w:r w:rsidR="00195F96" w:rsidRPr="000864AD">
        <w:rPr>
          <w:sz w:val="24"/>
          <w:szCs w:val="24"/>
          <w:lang w:eastAsia="x-none"/>
        </w:rPr>
        <w:t xml:space="preserve">о данным </w:t>
      </w:r>
      <w:r w:rsidR="00E26AEA" w:rsidRPr="000864AD">
        <w:rPr>
          <w:sz w:val="24"/>
          <w:szCs w:val="24"/>
          <w:lang w:eastAsia="x-none"/>
        </w:rPr>
        <w:t>бюджетной</w:t>
      </w:r>
      <w:r w:rsidR="00170942">
        <w:rPr>
          <w:sz w:val="24"/>
          <w:szCs w:val="24"/>
          <w:lang w:eastAsia="x-none"/>
        </w:rPr>
        <w:t xml:space="preserve"> и бухгалтерской</w:t>
      </w:r>
      <w:r w:rsidR="00195F96" w:rsidRPr="000864AD">
        <w:rPr>
          <w:sz w:val="24"/>
          <w:szCs w:val="24"/>
          <w:lang w:eastAsia="x-none"/>
        </w:rPr>
        <w:t xml:space="preserve"> отчетности муниципальных учреждений</w:t>
      </w:r>
      <w:r w:rsidR="000864AD">
        <w:rPr>
          <w:sz w:val="24"/>
          <w:szCs w:val="24"/>
          <w:lang w:eastAsia="x-none"/>
        </w:rPr>
        <w:t xml:space="preserve"> </w:t>
      </w:r>
      <w:r w:rsidR="00170942">
        <w:rPr>
          <w:sz w:val="24"/>
          <w:szCs w:val="24"/>
          <w:lang w:eastAsia="x-none"/>
        </w:rPr>
        <w:t xml:space="preserve">по состоянию </w:t>
      </w:r>
      <w:r w:rsidR="00FC77A5" w:rsidRPr="000864AD">
        <w:rPr>
          <w:sz w:val="24"/>
          <w:szCs w:val="24"/>
          <w:lang w:eastAsia="x-none"/>
        </w:rPr>
        <w:t>н</w:t>
      </w:r>
      <w:r w:rsidR="004809BE" w:rsidRPr="000864AD">
        <w:rPr>
          <w:sz w:val="24"/>
          <w:szCs w:val="24"/>
          <w:lang w:eastAsia="x-none"/>
        </w:rPr>
        <w:t>а 01.</w:t>
      </w:r>
      <w:r w:rsidR="00DF3C34" w:rsidRPr="000864AD">
        <w:rPr>
          <w:sz w:val="24"/>
          <w:szCs w:val="24"/>
          <w:lang w:eastAsia="x-none"/>
        </w:rPr>
        <w:t>01</w:t>
      </w:r>
      <w:r w:rsidR="00FC77A5" w:rsidRPr="000864AD">
        <w:rPr>
          <w:sz w:val="24"/>
          <w:szCs w:val="24"/>
          <w:lang w:eastAsia="x-none"/>
        </w:rPr>
        <w:t>.201</w:t>
      </w:r>
      <w:r w:rsidR="00DF3C34" w:rsidRPr="000864AD">
        <w:rPr>
          <w:sz w:val="24"/>
          <w:szCs w:val="24"/>
          <w:lang w:eastAsia="x-none"/>
        </w:rPr>
        <w:t>8</w:t>
      </w:r>
      <w:r w:rsidR="00FC77A5" w:rsidRPr="004809BE">
        <w:rPr>
          <w:sz w:val="24"/>
          <w:szCs w:val="24"/>
          <w:lang w:eastAsia="x-none"/>
        </w:rPr>
        <w:t xml:space="preserve"> </w:t>
      </w:r>
      <w:r w:rsidR="002638DE" w:rsidRPr="004809BE">
        <w:rPr>
          <w:sz w:val="24"/>
          <w:szCs w:val="24"/>
          <w:lang w:eastAsia="x-none"/>
        </w:rPr>
        <w:t>отсутствует</w:t>
      </w:r>
      <w:r w:rsidR="00D67ABC" w:rsidRPr="004809BE">
        <w:rPr>
          <w:sz w:val="24"/>
          <w:szCs w:val="24"/>
          <w:lang w:eastAsia="x-none"/>
        </w:rPr>
        <w:t>.</w:t>
      </w:r>
    </w:p>
    <w:p w:rsidR="00787268" w:rsidRPr="004809BE" w:rsidRDefault="00787268" w:rsidP="00787268">
      <w:pPr>
        <w:ind w:firstLine="851"/>
        <w:jc w:val="both"/>
        <w:rPr>
          <w:sz w:val="24"/>
          <w:szCs w:val="24"/>
          <w:lang w:eastAsia="x-none"/>
        </w:rPr>
      </w:pPr>
    </w:p>
    <w:p w:rsidR="003500A1" w:rsidRPr="00AB20F4" w:rsidRDefault="00AB20F4" w:rsidP="00AB20F4">
      <w:pPr>
        <w:jc w:val="center"/>
        <w:rPr>
          <w:bCs/>
          <w:sz w:val="24"/>
          <w:szCs w:val="24"/>
        </w:rPr>
      </w:pPr>
      <w:r w:rsidRPr="00AB20F4">
        <w:rPr>
          <w:bCs/>
          <w:sz w:val="24"/>
          <w:szCs w:val="24"/>
        </w:rPr>
        <w:t>___________________________</w:t>
      </w:r>
    </w:p>
    <w:p w:rsidR="00217DFA" w:rsidRPr="00AB20F4" w:rsidRDefault="00217DFA" w:rsidP="009E6990">
      <w:pPr>
        <w:jc w:val="both"/>
        <w:rPr>
          <w:bCs/>
          <w:sz w:val="24"/>
          <w:szCs w:val="24"/>
        </w:rPr>
      </w:pPr>
    </w:p>
    <w:p w:rsidR="001E717F" w:rsidRPr="00AB20F4" w:rsidRDefault="001E717F" w:rsidP="001869AE">
      <w:pPr>
        <w:pStyle w:val="3"/>
        <w:spacing w:after="0"/>
        <w:ind w:left="0"/>
        <w:jc w:val="both"/>
        <w:rPr>
          <w:i/>
          <w:sz w:val="24"/>
          <w:szCs w:val="24"/>
          <w:lang w:val="ru-RU"/>
        </w:rPr>
      </w:pPr>
    </w:p>
    <w:sectPr w:rsidR="001E717F" w:rsidRPr="00AB20F4" w:rsidSect="00233635">
      <w:headerReference w:type="default" r:id="rId9"/>
      <w:pgSz w:w="11906" w:h="16838"/>
      <w:pgMar w:top="1134" w:right="62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EC" w:rsidRDefault="00231CEC" w:rsidP="00CA63D1">
      <w:r>
        <w:separator/>
      </w:r>
    </w:p>
  </w:endnote>
  <w:endnote w:type="continuationSeparator" w:id="0">
    <w:p w:rsidR="00231CEC" w:rsidRDefault="00231CEC" w:rsidP="00CA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EC" w:rsidRDefault="00231CEC" w:rsidP="00CA63D1">
      <w:r>
        <w:separator/>
      </w:r>
    </w:p>
  </w:footnote>
  <w:footnote w:type="continuationSeparator" w:id="0">
    <w:p w:rsidR="00231CEC" w:rsidRDefault="00231CEC" w:rsidP="00CA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EC" w:rsidRDefault="00231CE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70942">
      <w:rPr>
        <w:noProof/>
      </w:rPr>
      <w:t>2</w:t>
    </w:r>
    <w:r>
      <w:fldChar w:fldCharType="end"/>
    </w:r>
  </w:p>
  <w:p w:rsidR="00231CEC" w:rsidRPr="005B053C" w:rsidRDefault="00231CEC" w:rsidP="005B05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544"/>
    <w:multiLevelType w:val="hybridMultilevel"/>
    <w:tmpl w:val="BEC07B30"/>
    <w:lvl w:ilvl="0" w:tplc="826841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1AF6E19"/>
    <w:multiLevelType w:val="hybridMultilevel"/>
    <w:tmpl w:val="DFAEBE4A"/>
    <w:lvl w:ilvl="0" w:tplc="D29401D6">
      <w:start w:val="1"/>
      <w:numFmt w:val="bullet"/>
      <w:lvlText w:val="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">
    <w:nsid w:val="2A10720F"/>
    <w:multiLevelType w:val="hybridMultilevel"/>
    <w:tmpl w:val="30AC826E"/>
    <w:lvl w:ilvl="0" w:tplc="3D5C788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5F2AA0"/>
    <w:multiLevelType w:val="hybridMultilevel"/>
    <w:tmpl w:val="2C3A18AA"/>
    <w:lvl w:ilvl="0" w:tplc="D29401D6">
      <w:start w:val="1"/>
      <w:numFmt w:val="bullet"/>
      <w:lvlText w:val="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>
    <w:nsid w:val="426A2B55"/>
    <w:multiLevelType w:val="hybridMultilevel"/>
    <w:tmpl w:val="1B3C1FAE"/>
    <w:lvl w:ilvl="0" w:tplc="3288F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EC13E0"/>
    <w:multiLevelType w:val="hybridMultilevel"/>
    <w:tmpl w:val="66CC143A"/>
    <w:lvl w:ilvl="0" w:tplc="D29401D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816CE3"/>
    <w:multiLevelType w:val="hybridMultilevel"/>
    <w:tmpl w:val="1ED2C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F46C97"/>
    <w:multiLevelType w:val="hybridMultilevel"/>
    <w:tmpl w:val="64AA36C2"/>
    <w:lvl w:ilvl="0" w:tplc="E6980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116"/>
    <w:rsid w:val="0000367E"/>
    <w:rsid w:val="00003B94"/>
    <w:rsid w:val="00003D9A"/>
    <w:rsid w:val="00004C0B"/>
    <w:rsid w:val="00010033"/>
    <w:rsid w:val="00010595"/>
    <w:rsid w:val="00011140"/>
    <w:rsid w:val="00011CB1"/>
    <w:rsid w:val="0001432C"/>
    <w:rsid w:val="00015327"/>
    <w:rsid w:val="00016355"/>
    <w:rsid w:val="000177FA"/>
    <w:rsid w:val="0002089A"/>
    <w:rsid w:val="00023455"/>
    <w:rsid w:val="00024A09"/>
    <w:rsid w:val="0003098C"/>
    <w:rsid w:val="00034BC7"/>
    <w:rsid w:val="00034F1C"/>
    <w:rsid w:val="00036EF8"/>
    <w:rsid w:val="00037B9B"/>
    <w:rsid w:val="00044DB5"/>
    <w:rsid w:val="00045650"/>
    <w:rsid w:val="000511A7"/>
    <w:rsid w:val="000543D7"/>
    <w:rsid w:val="00056348"/>
    <w:rsid w:val="00060CDF"/>
    <w:rsid w:val="00061D1A"/>
    <w:rsid w:val="00061FCA"/>
    <w:rsid w:val="00063A3F"/>
    <w:rsid w:val="0006424F"/>
    <w:rsid w:val="0006557D"/>
    <w:rsid w:val="00065A22"/>
    <w:rsid w:val="00066131"/>
    <w:rsid w:val="00070D89"/>
    <w:rsid w:val="00072A50"/>
    <w:rsid w:val="00073D5E"/>
    <w:rsid w:val="00075114"/>
    <w:rsid w:val="0008198A"/>
    <w:rsid w:val="00084D13"/>
    <w:rsid w:val="00086485"/>
    <w:rsid w:val="000864AD"/>
    <w:rsid w:val="00086D74"/>
    <w:rsid w:val="00091D6D"/>
    <w:rsid w:val="0009281B"/>
    <w:rsid w:val="00093075"/>
    <w:rsid w:val="0009335F"/>
    <w:rsid w:val="00095166"/>
    <w:rsid w:val="0009674B"/>
    <w:rsid w:val="00097E59"/>
    <w:rsid w:val="000A139F"/>
    <w:rsid w:val="000A13D1"/>
    <w:rsid w:val="000A2019"/>
    <w:rsid w:val="000A238D"/>
    <w:rsid w:val="000A53C1"/>
    <w:rsid w:val="000A7E26"/>
    <w:rsid w:val="000B041C"/>
    <w:rsid w:val="000B5468"/>
    <w:rsid w:val="000B6E68"/>
    <w:rsid w:val="000B784A"/>
    <w:rsid w:val="000C07E1"/>
    <w:rsid w:val="000C3C01"/>
    <w:rsid w:val="000C5F25"/>
    <w:rsid w:val="000C65C3"/>
    <w:rsid w:val="000C7B0C"/>
    <w:rsid w:val="000D11C1"/>
    <w:rsid w:val="000D14A0"/>
    <w:rsid w:val="000D1ED4"/>
    <w:rsid w:val="000D2304"/>
    <w:rsid w:val="000D46B3"/>
    <w:rsid w:val="000E1700"/>
    <w:rsid w:val="000E39C4"/>
    <w:rsid w:val="000E3F12"/>
    <w:rsid w:val="000F3456"/>
    <w:rsid w:val="00100B6A"/>
    <w:rsid w:val="001015A5"/>
    <w:rsid w:val="0010411B"/>
    <w:rsid w:val="001050ED"/>
    <w:rsid w:val="00105C8B"/>
    <w:rsid w:val="00106152"/>
    <w:rsid w:val="00107B18"/>
    <w:rsid w:val="00107F53"/>
    <w:rsid w:val="00110C4F"/>
    <w:rsid w:val="001144C9"/>
    <w:rsid w:val="00115249"/>
    <w:rsid w:val="001160C4"/>
    <w:rsid w:val="00117CE1"/>
    <w:rsid w:val="00124F72"/>
    <w:rsid w:val="00127FAA"/>
    <w:rsid w:val="00130D77"/>
    <w:rsid w:val="001326D9"/>
    <w:rsid w:val="0013432D"/>
    <w:rsid w:val="00136443"/>
    <w:rsid w:val="00140B73"/>
    <w:rsid w:val="00141AD4"/>
    <w:rsid w:val="00141F71"/>
    <w:rsid w:val="00142189"/>
    <w:rsid w:val="00143E60"/>
    <w:rsid w:val="0014661C"/>
    <w:rsid w:val="00150F38"/>
    <w:rsid w:val="00154122"/>
    <w:rsid w:val="0015479A"/>
    <w:rsid w:val="00155FA4"/>
    <w:rsid w:val="001571AC"/>
    <w:rsid w:val="0015758F"/>
    <w:rsid w:val="00160E38"/>
    <w:rsid w:val="00165CF1"/>
    <w:rsid w:val="00167ACA"/>
    <w:rsid w:val="00170942"/>
    <w:rsid w:val="00171377"/>
    <w:rsid w:val="00171F95"/>
    <w:rsid w:val="00175B61"/>
    <w:rsid w:val="00177392"/>
    <w:rsid w:val="00180E09"/>
    <w:rsid w:val="0018454C"/>
    <w:rsid w:val="001869AE"/>
    <w:rsid w:val="00190FB1"/>
    <w:rsid w:val="00191074"/>
    <w:rsid w:val="00191BA5"/>
    <w:rsid w:val="00195F96"/>
    <w:rsid w:val="001A0B79"/>
    <w:rsid w:val="001A3F75"/>
    <w:rsid w:val="001A6454"/>
    <w:rsid w:val="001B10C8"/>
    <w:rsid w:val="001B180E"/>
    <w:rsid w:val="001B2B2D"/>
    <w:rsid w:val="001B312A"/>
    <w:rsid w:val="001B3399"/>
    <w:rsid w:val="001B3D60"/>
    <w:rsid w:val="001B441A"/>
    <w:rsid w:val="001C1C45"/>
    <w:rsid w:val="001C47D2"/>
    <w:rsid w:val="001C52FB"/>
    <w:rsid w:val="001C64E3"/>
    <w:rsid w:val="001C68B5"/>
    <w:rsid w:val="001D0EDE"/>
    <w:rsid w:val="001D1368"/>
    <w:rsid w:val="001D2B9E"/>
    <w:rsid w:val="001D4EB3"/>
    <w:rsid w:val="001E2358"/>
    <w:rsid w:val="001E5C7D"/>
    <w:rsid w:val="001E6008"/>
    <w:rsid w:val="001E717F"/>
    <w:rsid w:val="001F27F7"/>
    <w:rsid w:val="001F386A"/>
    <w:rsid w:val="001F6F13"/>
    <w:rsid w:val="001F7FD5"/>
    <w:rsid w:val="002079C0"/>
    <w:rsid w:val="00210399"/>
    <w:rsid w:val="00211DD2"/>
    <w:rsid w:val="00212935"/>
    <w:rsid w:val="00213455"/>
    <w:rsid w:val="00213C80"/>
    <w:rsid w:val="00217DFA"/>
    <w:rsid w:val="00220521"/>
    <w:rsid w:val="00225740"/>
    <w:rsid w:val="00226015"/>
    <w:rsid w:val="002306B4"/>
    <w:rsid w:val="002315EA"/>
    <w:rsid w:val="00231CEC"/>
    <w:rsid w:val="00233635"/>
    <w:rsid w:val="00235961"/>
    <w:rsid w:val="002359B5"/>
    <w:rsid w:val="002442D4"/>
    <w:rsid w:val="00246C56"/>
    <w:rsid w:val="00247472"/>
    <w:rsid w:val="00250CDB"/>
    <w:rsid w:val="00253AA4"/>
    <w:rsid w:val="002569D7"/>
    <w:rsid w:val="00256D5A"/>
    <w:rsid w:val="0026105D"/>
    <w:rsid w:val="00262051"/>
    <w:rsid w:val="00263891"/>
    <w:rsid w:val="002638DE"/>
    <w:rsid w:val="00270D3C"/>
    <w:rsid w:val="00272AC7"/>
    <w:rsid w:val="00273B56"/>
    <w:rsid w:val="002751CD"/>
    <w:rsid w:val="00276688"/>
    <w:rsid w:val="00277629"/>
    <w:rsid w:val="00280365"/>
    <w:rsid w:val="00280A5D"/>
    <w:rsid w:val="00280C3A"/>
    <w:rsid w:val="0028441A"/>
    <w:rsid w:val="00284E06"/>
    <w:rsid w:val="00287723"/>
    <w:rsid w:val="002916BF"/>
    <w:rsid w:val="0029170B"/>
    <w:rsid w:val="0029213F"/>
    <w:rsid w:val="00294393"/>
    <w:rsid w:val="00294531"/>
    <w:rsid w:val="002951BA"/>
    <w:rsid w:val="00295EA9"/>
    <w:rsid w:val="002A0573"/>
    <w:rsid w:val="002A0B49"/>
    <w:rsid w:val="002A254D"/>
    <w:rsid w:val="002A2677"/>
    <w:rsid w:val="002A3A8A"/>
    <w:rsid w:val="002A6159"/>
    <w:rsid w:val="002A6ACE"/>
    <w:rsid w:val="002B48B7"/>
    <w:rsid w:val="002B59AC"/>
    <w:rsid w:val="002B5AC8"/>
    <w:rsid w:val="002B5DA7"/>
    <w:rsid w:val="002B61EC"/>
    <w:rsid w:val="002B6696"/>
    <w:rsid w:val="002B744D"/>
    <w:rsid w:val="002C0ACC"/>
    <w:rsid w:val="002C0F5A"/>
    <w:rsid w:val="002C1AC9"/>
    <w:rsid w:val="002C6DDA"/>
    <w:rsid w:val="002C7A5C"/>
    <w:rsid w:val="002D121F"/>
    <w:rsid w:val="002D3274"/>
    <w:rsid w:val="002D4360"/>
    <w:rsid w:val="002D73BD"/>
    <w:rsid w:val="002D74AB"/>
    <w:rsid w:val="002E2AAB"/>
    <w:rsid w:val="002E4B15"/>
    <w:rsid w:val="002E4C1D"/>
    <w:rsid w:val="002E6E06"/>
    <w:rsid w:val="002F3E12"/>
    <w:rsid w:val="002F59C6"/>
    <w:rsid w:val="0030214B"/>
    <w:rsid w:val="0030515E"/>
    <w:rsid w:val="00306C99"/>
    <w:rsid w:val="0030734B"/>
    <w:rsid w:val="00314677"/>
    <w:rsid w:val="003153B7"/>
    <w:rsid w:val="00316DB5"/>
    <w:rsid w:val="00320052"/>
    <w:rsid w:val="0032059D"/>
    <w:rsid w:val="003258CB"/>
    <w:rsid w:val="00325A6D"/>
    <w:rsid w:val="00327A7C"/>
    <w:rsid w:val="00332589"/>
    <w:rsid w:val="00334406"/>
    <w:rsid w:val="0033610F"/>
    <w:rsid w:val="003416C0"/>
    <w:rsid w:val="00344841"/>
    <w:rsid w:val="00346744"/>
    <w:rsid w:val="003500A1"/>
    <w:rsid w:val="003519FF"/>
    <w:rsid w:val="00355574"/>
    <w:rsid w:val="00355786"/>
    <w:rsid w:val="003572E1"/>
    <w:rsid w:val="0036021B"/>
    <w:rsid w:val="003636C3"/>
    <w:rsid w:val="00363879"/>
    <w:rsid w:val="003650EF"/>
    <w:rsid w:val="003654A1"/>
    <w:rsid w:val="00365C8E"/>
    <w:rsid w:val="0036709E"/>
    <w:rsid w:val="003673B3"/>
    <w:rsid w:val="00370E25"/>
    <w:rsid w:val="003737B4"/>
    <w:rsid w:val="003737C6"/>
    <w:rsid w:val="00374EE5"/>
    <w:rsid w:val="003816FA"/>
    <w:rsid w:val="00390BA3"/>
    <w:rsid w:val="00390EE5"/>
    <w:rsid w:val="00396290"/>
    <w:rsid w:val="00396AC9"/>
    <w:rsid w:val="003A2ACC"/>
    <w:rsid w:val="003A2B61"/>
    <w:rsid w:val="003A3634"/>
    <w:rsid w:val="003A4914"/>
    <w:rsid w:val="003A6261"/>
    <w:rsid w:val="003A7ABA"/>
    <w:rsid w:val="003B15F4"/>
    <w:rsid w:val="003B3523"/>
    <w:rsid w:val="003B4395"/>
    <w:rsid w:val="003C14E4"/>
    <w:rsid w:val="003C182B"/>
    <w:rsid w:val="003C2ACD"/>
    <w:rsid w:val="003C4196"/>
    <w:rsid w:val="003C46B1"/>
    <w:rsid w:val="003C5819"/>
    <w:rsid w:val="003C5EC0"/>
    <w:rsid w:val="003C6331"/>
    <w:rsid w:val="003D24EB"/>
    <w:rsid w:val="003D2703"/>
    <w:rsid w:val="003D284C"/>
    <w:rsid w:val="003D49B3"/>
    <w:rsid w:val="003D535B"/>
    <w:rsid w:val="003E469A"/>
    <w:rsid w:val="003E546A"/>
    <w:rsid w:val="003F1C6D"/>
    <w:rsid w:val="003F23AD"/>
    <w:rsid w:val="003F34F7"/>
    <w:rsid w:val="00400B06"/>
    <w:rsid w:val="004012B5"/>
    <w:rsid w:val="00401D5B"/>
    <w:rsid w:val="00403B27"/>
    <w:rsid w:val="00404598"/>
    <w:rsid w:val="00407830"/>
    <w:rsid w:val="00415360"/>
    <w:rsid w:val="004176C8"/>
    <w:rsid w:val="004200BA"/>
    <w:rsid w:val="004205C5"/>
    <w:rsid w:val="00421D13"/>
    <w:rsid w:val="0042201F"/>
    <w:rsid w:val="00426927"/>
    <w:rsid w:val="00427127"/>
    <w:rsid w:val="00434F04"/>
    <w:rsid w:val="004364B7"/>
    <w:rsid w:val="004372C0"/>
    <w:rsid w:val="00442EBD"/>
    <w:rsid w:val="0044394C"/>
    <w:rsid w:val="0044637C"/>
    <w:rsid w:val="004506C4"/>
    <w:rsid w:val="00453F58"/>
    <w:rsid w:val="00454626"/>
    <w:rsid w:val="0045622A"/>
    <w:rsid w:val="00456D2D"/>
    <w:rsid w:val="004573F6"/>
    <w:rsid w:val="00460B2D"/>
    <w:rsid w:val="00460CFF"/>
    <w:rsid w:val="0046268B"/>
    <w:rsid w:val="00462ED7"/>
    <w:rsid w:val="00464801"/>
    <w:rsid w:val="004650F3"/>
    <w:rsid w:val="004656F0"/>
    <w:rsid w:val="0047109E"/>
    <w:rsid w:val="00472C66"/>
    <w:rsid w:val="00472E1B"/>
    <w:rsid w:val="00473760"/>
    <w:rsid w:val="00473AAE"/>
    <w:rsid w:val="00475206"/>
    <w:rsid w:val="004777F8"/>
    <w:rsid w:val="004809BE"/>
    <w:rsid w:val="0048230F"/>
    <w:rsid w:val="00483756"/>
    <w:rsid w:val="004849C9"/>
    <w:rsid w:val="004853E6"/>
    <w:rsid w:val="0049166E"/>
    <w:rsid w:val="004920D3"/>
    <w:rsid w:val="00493A1C"/>
    <w:rsid w:val="004961B0"/>
    <w:rsid w:val="0049698C"/>
    <w:rsid w:val="00497544"/>
    <w:rsid w:val="00497641"/>
    <w:rsid w:val="004A1358"/>
    <w:rsid w:val="004A17FE"/>
    <w:rsid w:val="004A1A68"/>
    <w:rsid w:val="004A2954"/>
    <w:rsid w:val="004A4C70"/>
    <w:rsid w:val="004A56A0"/>
    <w:rsid w:val="004B2A24"/>
    <w:rsid w:val="004B335D"/>
    <w:rsid w:val="004B3BB2"/>
    <w:rsid w:val="004B3F35"/>
    <w:rsid w:val="004B540A"/>
    <w:rsid w:val="004C2EFB"/>
    <w:rsid w:val="004C390E"/>
    <w:rsid w:val="004C4410"/>
    <w:rsid w:val="004C528D"/>
    <w:rsid w:val="004C66DE"/>
    <w:rsid w:val="004C686C"/>
    <w:rsid w:val="004C7001"/>
    <w:rsid w:val="004D34B6"/>
    <w:rsid w:val="004D43D1"/>
    <w:rsid w:val="004D619B"/>
    <w:rsid w:val="004E00DD"/>
    <w:rsid w:val="004E03A0"/>
    <w:rsid w:val="004E162A"/>
    <w:rsid w:val="004E2B8F"/>
    <w:rsid w:val="004E3D7D"/>
    <w:rsid w:val="004E4457"/>
    <w:rsid w:val="004E54C1"/>
    <w:rsid w:val="004E7636"/>
    <w:rsid w:val="004E7971"/>
    <w:rsid w:val="004F408D"/>
    <w:rsid w:val="004F4447"/>
    <w:rsid w:val="004F66D8"/>
    <w:rsid w:val="00500572"/>
    <w:rsid w:val="00503C84"/>
    <w:rsid w:val="00504475"/>
    <w:rsid w:val="00504F70"/>
    <w:rsid w:val="00510D5B"/>
    <w:rsid w:val="00511996"/>
    <w:rsid w:val="005139A8"/>
    <w:rsid w:val="00517849"/>
    <w:rsid w:val="00520466"/>
    <w:rsid w:val="005208DD"/>
    <w:rsid w:val="00521761"/>
    <w:rsid w:val="00521C10"/>
    <w:rsid w:val="00522E44"/>
    <w:rsid w:val="00523E88"/>
    <w:rsid w:val="005240F2"/>
    <w:rsid w:val="00524529"/>
    <w:rsid w:val="0053060A"/>
    <w:rsid w:val="00531601"/>
    <w:rsid w:val="00534538"/>
    <w:rsid w:val="00537A78"/>
    <w:rsid w:val="005403F9"/>
    <w:rsid w:val="005405B6"/>
    <w:rsid w:val="00543C48"/>
    <w:rsid w:val="00543CDC"/>
    <w:rsid w:val="00544123"/>
    <w:rsid w:val="005456A6"/>
    <w:rsid w:val="00546297"/>
    <w:rsid w:val="00547116"/>
    <w:rsid w:val="00547BED"/>
    <w:rsid w:val="00552B4D"/>
    <w:rsid w:val="005533C0"/>
    <w:rsid w:val="00553684"/>
    <w:rsid w:val="005538D7"/>
    <w:rsid w:val="00560A5C"/>
    <w:rsid w:val="00561D00"/>
    <w:rsid w:val="00562BA9"/>
    <w:rsid w:val="0056637B"/>
    <w:rsid w:val="00566832"/>
    <w:rsid w:val="00566AFF"/>
    <w:rsid w:val="00567A12"/>
    <w:rsid w:val="00571101"/>
    <w:rsid w:val="0057230E"/>
    <w:rsid w:val="005723D5"/>
    <w:rsid w:val="00572ABA"/>
    <w:rsid w:val="0057396A"/>
    <w:rsid w:val="00574F7E"/>
    <w:rsid w:val="00574FDB"/>
    <w:rsid w:val="00576610"/>
    <w:rsid w:val="005779D8"/>
    <w:rsid w:val="0058108C"/>
    <w:rsid w:val="005811BF"/>
    <w:rsid w:val="00582AFE"/>
    <w:rsid w:val="00582D76"/>
    <w:rsid w:val="0058429D"/>
    <w:rsid w:val="00585FA9"/>
    <w:rsid w:val="00586A41"/>
    <w:rsid w:val="00587653"/>
    <w:rsid w:val="00590AEC"/>
    <w:rsid w:val="00592935"/>
    <w:rsid w:val="0059374F"/>
    <w:rsid w:val="00593AF5"/>
    <w:rsid w:val="0059413F"/>
    <w:rsid w:val="0059555A"/>
    <w:rsid w:val="005956D6"/>
    <w:rsid w:val="00596C0A"/>
    <w:rsid w:val="00597B41"/>
    <w:rsid w:val="005A0C73"/>
    <w:rsid w:val="005A1183"/>
    <w:rsid w:val="005A2748"/>
    <w:rsid w:val="005A4A82"/>
    <w:rsid w:val="005A4BE3"/>
    <w:rsid w:val="005A7803"/>
    <w:rsid w:val="005A7DDF"/>
    <w:rsid w:val="005B053C"/>
    <w:rsid w:val="005B2397"/>
    <w:rsid w:val="005B24C2"/>
    <w:rsid w:val="005B2CC0"/>
    <w:rsid w:val="005B5F6E"/>
    <w:rsid w:val="005C04DC"/>
    <w:rsid w:val="005C2313"/>
    <w:rsid w:val="005C6830"/>
    <w:rsid w:val="005C7094"/>
    <w:rsid w:val="005D3C00"/>
    <w:rsid w:val="005D4E22"/>
    <w:rsid w:val="005E1A6B"/>
    <w:rsid w:val="005E1D0D"/>
    <w:rsid w:val="005F0215"/>
    <w:rsid w:val="005F2B91"/>
    <w:rsid w:val="005F5733"/>
    <w:rsid w:val="005F77F8"/>
    <w:rsid w:val="005F7CF7"/>
    <w:rsid w:val="00600F0D"/>
    <w:rsid w:val="00601ACF"/>
    <w:rsid w:val="00603100"/>
    <w:rsid w:val="006043E3"/>
    <w:rsid w:val="006070E6"/>
    <w:rsid w:val="0060748A"/>
    <w:rsid w:val="00607753"/>
    <w:rsid w:val="00607C19"/>
    <w:rsid w:val="00610B07"/>
    <w:rsid w:val="00612344"/>
    <w:rsid w:val="00612BB2"/>
    <w:rsid w:val="00613FAC"/>
    <w:rsid w:val="00620AF1"/>
    <w:rsid w:val="006212D0"/>
    <w:rsid w:val="00622646"/>
    <w:rsid w:val="00623F5C"/>
    <w:rsid w:val="0062407A"/>
    <w:rsid w:val="00627A2B"/>
    <w:rsid w:val="006301E4"/>
    <w:rsid w:val="00630F7C"/>
    <w:rsid w:val="0063394B"/>
    <w:rsid w:val="00636383"/>
    <w:rsid w:val="00637B20"/>
    <w:rsid w:val="00637CE5"/>
    <w:rsid w:val="006414C4"/>
    <w:rsid w:val="00641D76"/>
    <w:rsid w:val="00643DF8"/>
    <w:rsid w:val="0064445D"/>
    <w:rsid w:val="006559DC"/>
    <w:rsid w:val="00655E1E"/>
    <w:rsid w:val="0065742D"/>
    <w:rsid w:val="006618FF"/>
    <w:rsid w:val="00662B37"/>
    <w:rsid w:val="00664820"/>
    <w:rsid w:val="00666408"/>
    <w:rsid w:val="0066704D"/>
    <w:rsid w:val="006703BC"/>
    <w:rsid w:val="006725A2"/>
    <w:rsid w:val="00672EEA"/>
    <w:rsid w:val="0067310D"/>
    <w:rsid w:val="006747D8"/>
    <w:rsid w:val="006748D0"/>
    <w:rsid w:val="006754D1"/>
    <w:rsid w:val="00675794"/>
    <w:rsid w:val="006809B7"/>
    <w:rsid w:val="00685268"/>
    <w:rsid w:val="0068779B"/>
    <w:rsid w:val="00690DAF"/>
    <w:rsid w:val="00693510"/>
    <w:rsid w:val="00694129"/>
    <w:rsid w:val="0069657D"/>
    <w:rsid w:val="00696CE3"/>
    <w:rsid w:val="00697D54"/>
    <w:rsid w:val="006A1D19"/>
    <w:rsid w:val="006A1FFF"/>
    <w:rsid w:val="006A2590"/>
    <w:rsid w:val="006A2A8C"/>
    <w:rsid w:val="006A35FF"/>
    <w:rsid w:val="006A52B2"/>
    <w:rsid w:val="006A68AF"/>
    <w:rsid w:val="006A7A85"/>
    <w:rsid w:val="006B07D9"/>
    <w:rsid w:val="006B1E52"/>
    <w:rsid w:val="006B6310"/>
    <w:rsid w:val="006B661D"/>
    <w:rsid w:val="006B6AA2"/>
    <w:rsid w:val="006C6A39"/>
    <w:rsid w:val="006C6BA8"/>
    <w:rsid w:val="006C6C7A"/>
    <w:rsid w:val="006C72A6"/>
    <w:rsid w:val="006C79CB"/>
    <w:rsid w:val="006D10EA"/>
    <w:rsid w:val="006D2595"/>
    <w:rsid w:val="006D2D75"/>
    <w:rsid w:val="006D2F1F"/>
    <w:rsid w:val="006D531B"/>
    <w:rsid w:val="006D6528"/>
    <w:rsid w:val="006D7B2B"/>
    <w:rsid w:val="006E4F7B"/>
    <w:rsid w:val="006E6AA4"/>
    <w:rsid w:val="006F0EC6"/>
    <w:rsid w:val="006F16A5"/>
    <w:rsid w:val="006F1C44"/>
    <w:rsid w:val="006F44B0"/>
    <w:rsid w:val="006F511E"/>
    <w:rsid w:val="00702E2E"/>
    <w:rsid w:val="00704E91"/>
    <w:rsid w:val="00705AB5"/>
    <w:rsid w:val="00705D7E"/>
    <w:rsid w:val="00707DEE"/>
    <w:rsid w:val="00712043"/>
    <w:rsid w:val="007129BE"/>
    <w:rsid w:val="00712F45"/>
    <w:rsid w:val="007132D4"/>
    <w:rsid w:val="007136E6"/>
    <w:rsid w:val="00716BC3"/>
    <w:rsid w:val="00723D6F"/>
    <w:rsid w:val="00724935"/>
    <w:rsid w:val="00726E40"/>
    <w:rsid w:val="00727444"/>
    <w:rsid w:val="0073078C"/>
    <w:rsid w:val="00730C00"/>
    <w:rsid w:val="00731A2E"/>
    <w:rsid w:val="00732F70"/>
    <w:rsid w:val="007401BA"/>
    <w:rsid w:val="007412B5"/>
    <w:rsid w:val="007431DA"/>
    <w:rsid w:val="007438A5"/>
    <w:rsid w:val="007443A4"/>
    <w:rsid w:val="00747605"/>
    <w:rsid w:val="00747AB2"/>
    <w:rsid w:val="00753090"/>
    <w:rsid w:val="0075702F"/>
    <w:rsid w:val="00760552"/>
    <w:rsid w:val="00763164"/>
    <w:rsid w:val="007638C0"/>
    <w:rsid w:val="0076395D"/>
    <w:rsid w:val="007651BC"/>
    <w:rsid w:val="00767B66"/>
    <w:rsid w:val="00767D9F"/>
    <w:rsid w:val="00773CD2"/>
    <w:rsid w:val="0077464C"/>
    <w:rsid w:val="007755E5"/>
    <w:rsid w:val="007773C6"/>
    <w:rsid w:val="00780761"/>
    <w:rsid w:val="00780D8E"/>
    <w:rsid w:val="00781265"/>
    <w:rsid w:val="00787268"/>
    <w:rsid w:val="00787666"/>
    <w:rsid w:val="00792624"/>
    <w:rsid w:val="0079273A"/>
    <w:rsid w:val="00795347"/>
    <w:rsid w:val="00796069"/>
    <w:rsid w:val="007A1188"/>
    <w:rsid w:val="007A15F1"/>
    <w:rsid w:val="007A26A6"/>
    <w:rsid w:val="007A2C26"/>
    <w:rsid w:val="007A396A"/>
    <w:rsid w:val="007A4127"/>
    <w:rsid w:val="007B0E10"/>
    <w:rsid w:val="007B3718"/>
    <w:rsid w:val="007B42A7"/>
    <w:rsid w:val="007B52DE"/>
    <w:rsid w:val="007B6274"/>
    <w:rsid w:val="007B6914"/>
    <w:rsid w:val="007B6D53"/>
    <w:rsid w:val="007C034B"/>
    <w:rsid w:val="007C13F1"/>
    <w:rsid w:val="007C471B"/>
    <w:rsid w:val="007C5481"/>
    <w:rsid w:val="007C6C5B"/>
    <w:rsid w:val="007D10F8"/>
    <w:rsid w:val="007D2A5B"/>
    <w:rsid w:val="007D30F2"/>
    <w:rsid w:val="007D376D"/>
    <w:rsid w:val="007D3F27"/>
    <w:rsid w:val="007D52FA"/>
    <w:rsid w:val="007D6F61"/>
    <w:rsid w:val="007E041F"/>
    <w:rsid w:val="007E2EBB"/>
    <w:rsid w:val="007E648D"/>
    <w:rsid w:val="007E7949"/>
    <w:rsid w:val="007F591C"/>
    <w:rsid w:val="007F59CC"/>
    <w:rsid w:val="007F5D99"/>
    <w:rsid w:val="007F68DE"/>
    <w:rsid w:val="00802F12"/>
    <w:rsid w:val="00804508"/>
    <w:rsid w:val="00804A2B"/>
    <w:rsid w:val="00810973"/>
    <w:rsid w:val="00812BCD"/>
    <w:rsid w:val="00813691"/>
    <w:rsid w:val="008152A5"/>
    <w:rsid w:val="008159FD"/>
    <w:rsid w:val="008161FB"/>
    <w:rsid w:val="008175D8"/>
    <w:rsid w:val="00822493"/>
    <w:rsid w:val="0082669C"/>
    <w:rsid w:val="00832BFC"/>
    <w:rsid w:val="00840AAD"/>
    <w:rsid w:val="00841E89"/>
    <w:rsid w:val="00842617"/>
    <w:rsid w:val="00842E49"/>
    <w:rsid w:val="00845D73"/>
    <w:rsid w:val="00846523"/>
    <w:rsid w:val="00850D37"/>
    <w:rsid w:val="00854BEB"/>
    <w:rsid w:val="008572E7"/>
    <w:rsid w:val="00857850"/>
    <w:rsid w:val="008605E2"/>
    <w:rsid w:val="008607B4"/>
    <w:rsid w:val="00860F11"/>
    <w:rsid w:val="00861E3A"/>
    <w:rsid w:val="00864D26"/>
    <w:rsid w:val="0086507B"/>
    <w:rsid w:val="00865960"/>
    <w:rsid w:val="00871366"/>
    <w:rsid w:val="00874907"/>
    <w:rsid w:val="008777E0"/>
    <w:rsid w:val="00880813"/>
    <w:rsid w:val="008818FE"/>
    <w:rsid w:val="00881F1A"/>
    <w:rsid w:val="00882527"/>
    <w:rsid w:val="0088763F"/>
    <w:rsid w:val="00887E64"/>
    <w:rsid w:val="008941DC"/>
    <w:rsid w:val="00894EFA"/>
    <w:rsid w:val="00894F74"/>
    <w:rsid w:val="00896341"/>
    <w:rsid w:val="00897D00"/>
    <w:rsid w:val="008A1B65"/>
    <w:rsid w:val="008A3327"/>
    <w:rsid w:val="008B140C"/>
    <w:rsid w:val="008B18A5"/>
    <w:rsid w:val="008B1A35"/>
    <w:rsid w:val="008B1F30"/>
    <w:rsid w:val="008B5048"/>
    <w:rsid w:val="008B6322"/>
    <w:rsid w:val="008C0386"/>
    <w:rsid w:val="008C0CA5"/>
    <w:rsid w:val="008C1129"/>
    <w:rsid w:val="008C1305"/>
    <w:rsid w:val="008C3025"/>
    <w:rsid w:val="008C3EE7"/>
    <w:rsid w:val="008C5300"/>
    <w:rsid w:val="008C5EE7"/>
    <w:rsid w:val="008C691E"/>
    <w:rsid w:val="008D21E0"/>
    <w:rsid w:val="008D22AF"/>
    <w:rsid w:val="008D27F4"/>
    <w:rsid w:val="008D3713"/>
    <w:rsid w:val="008D3874"/>
    <w:rsid w:val="008D3E1E"/>
    <w:rsid w:val="008D5D2E"/>
    <w:rsid w:val="008D7634"/>
    <w:rsid w:val="008E01B6"/>
    <w:rsid w:val="008F389A"/>
    <w:rsid w:val="008F619A"/>
    <w:rsid w:val="00900A6B"/>
    <w:rsid w:val="00906381"/>
    <w:rsid w:val="0090762F"/>
    <w:rsid w:val="00913F36"/>
    <w:rsid w:val="00914B49"/>
    <w:rsid w:val="00914EAC"/>
    <w:rsid w:val="00914EFC"/>
    <w:rsid w:val="0091548B"/>
    <w:rsid w:val="0091553B"/>
    <w:rsid w:val="00917FAD"/>
    <w:rsid w:val="00921D98"/>
    <w:rsid w:val="00922EE6"/>
    <w:rsid w:val="00924509"/>
    <w:rsid w:val="00925782"/>
    <w:rsid w:val="0092605B"/>
    <w:rsid w:val="00934B5B"/>
    <w:rsid w:val="00936B6E"/>
    <w:rsid w:val="00937292"/>
    <w:rsid w:val="0094251F"/>
    <w:rsid w:val="009431C8"/>
    <w:rsid w:val="00943559"/>
    <w:rsid w:val="00944214"/>
    <w:rsid w:val="00947717"/>
    <w:rsid w:val="00951124"/>
    <w:rsid w:val="00951C9B"/>
    <w:rsid w:val="0095611A"/>
    <w:rsid w:val="00956385"/>
    <w:rsid w:val="00956AB4"/>
    <w:rsid w:val="009626D8"/>
    <w:rsid w:val="00962CE5"/>
    <w:rsid w:val="0096345C"/>
    <w:rsid w:val="00963C37"/>
    <w:rsid w:val="00963F06"/>
    <w:rsid w:val="009645FA"/>
    <w:rsid w:val="009660BB"/>
    <w:rsid w:val="00974A8C"/>
    <w:rsid w:val="00975594"/>
    <w:rsid w:val="0097780D"/>
    <w:rsid w:val="00977D20"/>
    <w:rsid w:val="00981A38"/>
    <w:rsid w:val="00991D35"/>
    <w:rsid w:val="00993504"/>
    <w:rsid w:val="0099760B"/>
    <w:rsid w:val="009A0423"/>
    <w:rsid w:val="009A6EC1"/>
    <w:rsid w:val="009A6EE8"/>
    <w:rsid w:val="009B09C7"/>
    <w:rsid w:val="009B16FA"/>
    <w:rsid w:val="009B1901"/>
    <w:rsid w:val="009B1F60"/>
    <w:rsid w:val="009B6476"/>
    <w:rsid w:val="009B6B24"/>
    <w:rsid w:val="009C07E3"/>
    <w:rsid w:val="009C0A5E"/>
    <w:rsid w:val="009C0F0B"/>
    <w:rsid w:val="009C191B"/>
    <w:rsid w:val="009C1EDB"/>
    <w:rsid w:val="009C2806"/>
    <w:rsid w:val="009C379E"/>
    <w:rsid w:val="009C5365"/>
    <w:rsid w:val="009D0888"/>
    <w:rsid w:val="009D2BE5"/>
    <w:rsid w:val="009D5C37"/>
    <w:rsid w:val="009D790F"/>
    <w:rsid w:val="009E24FC"/>
    <w:rsid w:val="009E2C03"/>
    <w:rsid w:val="009E362E"/>
    <w:rsid w:val="009E50FA"/>
    <w:rsid w:val="009E6260"/>
    <w:rsid w:val="009E6990"/>
    <w:rsid w:val="009F1535"/>
    <w:rsid w:val="009F2872"/>
    <w:rsid w:val="009F2DE5"/>
    <w:rsid w:val="00A001F7"/>
    <w:rsid w:val="00A00A0A"/>
    <w:rsid w:val="00A00E28"/>
    <w:rsid w:val="00A0299D"/>
    <w:rsid w:val="00A03209"/>
    <w:rsid w:val="00A04E3B"/>
    <w:rsid w:val="00A05F0D"/>
    <w:rsid w:val="00A065C8"/>
    <w:rsid w:val="00A0721D"/>
    <w:rsid w:val="00A0757A"/>
    <w:rsid w:val="00A154DF"/>
    <w:rsid w:val="00A15D42"/>
    <w:rsid w:val="00A214C8"/>
    <w:rsid w:val="00A22C31"/>
    <w:rsid w:val="00A234C9"/>
    <w:rsid w:val="00A24D3B"/>
    <w:rsid w:val="00A26B98"/>
    <w:rsid w:val="00A30F0A"/>
    <w:rsid w:val="00A3261E"/>
    <w:rsid w:val="00A33552"/>
    <w:rsid w:val="00A3455F"/>
    <w:rsid w:val="00A403B1"/>
    <w:rsid w:val="00A41D34"/>
    <w:rsid w:val="00A444A3"/>
    <w:rsid w:val="00A46371"/>
    <w:rsid w:val="00A531A8"/>
    <w:rsid w:val="00A555D8"/>
    <w:rsid w:val="00A56166"/>
    <w:rsid w:val="00A56B52"/>
    <w:rsid w:val="00A56C60"/>
    <w:rsid w:val="00A577FA"/>
    <w:rsid w:val="00A60F36"/>
    <w:rsid w:val="00A60F6C"/>
    <w:rsid w:val="00A66375"/>
    <w:rsid w:val="00A70FCE"/>
    <w:rsid w:val="00A7139C"/>
    <w:rsid w:val="00A71AA1"/>
    <w:rsid w:val="00A72FEE"/>
    <w:rsid w:val="00A748E7"/>
    <w:rsid w:val="00A74E1B"/>
    <w:rsid w:val="00A76269"/>
    <w:rsid w:val="00A7787F"/>
    <w:rsid w:val="00A80592"/>
    <w:rsid w:val="00A81266"/>
    <w:rsid w:val="00A83363"/>
    <w:rsid w:val="00A8359E"/>
    <w:rsid w:val="00A8361F"/>
    <w:rsid w:val="00A839CE"/>
    <w:rsid w:val="00A872D5"/>
    <w:rsid w:val="00A903C1"/>
    <w:rsid w:val="00A90EBC"/>
    <w:rsid w:val="00A9269D"/>
    <w:rsid w:val="00A92C96"/>
    <w:rsid w:val="00A9340A"/>
    <w:rsid w:val="00AA0B16"/>
    <w:rsid w:val="00AA374F"/>
    <w:rsid w:val="00AA45AA"/>
    <w:rsid w:val="00AA69B4"/>
    <w:rsid w:val="00AA6D80"/>
    <w:rsid w:val="00AA6FAA"/>
    <w:rsid w:val="00AA7AB9"/>
    <w:rsid w:val="00AB20F4"/>
    <w:rsid w:val="00AB210B"/>
    <w:rsid w:val="00AB281E"/>
    <w:rsid w:val="00AB29D5"/>
    <w:rsid w:val="00AB4DF1"/>
    <w:rsid w:val="00AB660B"/>
    <w:rsid w:val="00AC1420"/>
    <w:rsid w:val="00AC3351"/>
    <w:rsid w:val="00AC3D8B"/>
    <w:rsid w:val="00AC5E8A"/>
    <w:rsid w:val="00AD0044"/>
    <w:rsid w:val="00AD18F1"/>
    <w:rsid w:val="00AD2251"/>
    <w:rsid w:val="00AD62E7"/>
    <w:rsid w:val="00AD7BFE"/>
    <w:rsid w:val="00AD7F63"/>
    <w:rsid w:val="00AE021D"/>
    <w:rsid w:val="00AE0279"/>
    <w:rsid w:val="00AE0623"/>
    <w:rsid w:val="00AE141E"/>
    <w:rsid w:val="00AE26EB"/>
    <w:rsid w:val="00AE6843"/>
    <w:rsid w:val="00AF30D5"/>
    <w:rsid w:val="00AF30FD"/>
    <w:rsid w:val="00AF3C24"/>
    <w:rsid w:val="00AF3E96"/>
    <w:rsid w:val="00B0315A"/>
    <w:rsid w:val="00B058A6"/>
    <w:rsid w:val="00B0619C"/>
    <w:rsid w:val="00B072BF"/>
    <w:rsid w:val="00B1678F"/>
    <w:rsid w:val="00B17D72"/>
    <w:rsid w:val="00B210BF"/>
    <w:rsid w:val="00B24840"/>
    <w:rsid w:val="00B24A7B"/>
    <w:rsid w:val="00B25A1A"/>
    <w:rsid w:val="00B27062"/>
    <w:rsid w:val="00B3026F"/>
    <w:rsid w:val="00B31CA3"/>
    <w:rsid w:val="00B3322C"/>
    <w:rsid w:val="00B33D41"/>
    <w:rsid w:val="00B37589"/>
    <w:rsid w:val="00B37C93"/>
    <w:rsid w:val="00B40133"/>
    <w:rsid w:val="00B40A9D"/>
    <w:rsid w:val="00B460DE"/>
    <w:rsid w:val="00B46167"/>
    <w:rsid w:val="00B46CF6"/>
    <w:rsid w:val="00B51639"/>
    <w:rsid w:val="00B55379"/>
    <w:rsid w:val="00B62217"/>
    <w:rsid w:val="00B62D64"/>
    <w:rsid w:val="00B6331D"/>
    <w:rsid w:val="00B64EA1"/>
    <w:rsid w:val="00B656A1"/>
    <w:rsid w:val="00B678B3"/>
    <w:rsid w:val="00B701F3"/>
    <w:rsid w:val="00B71365"/>
    <w:rsid w:val="00B71584"/>
    <w:rsid w:val="00B72A9C"/>
    <w:rsid w:val="00B8005D"/>
    <w:rsid w:val="00B81075"/>
    <w:rsid w:val="00B830A7"/>
    <w:rsid w:val="00B84E6D"/>
    <w:rsid w:val="00B91875"/>
    <w:rsid w:val="00B92EFA"/>
    <w:rsid w:val="00B958F8"/>
    <w:rsid w:val="00B96CF2"/>
    <w:rsid w:val="00BA1712"/>
    <w:rsid w:val="00BA1F1A"/>
    <w:rsid w:val="00BA7096"/>
    <w:rsid w:val="00BB204D"/>
    <w:rsid w:val="00BB35BA"/>
    <w:rsid w:val="00BC04B3"/>
    <w:rsid w:val="00BC1371"/>
    <w:rsid w:val="00BC2358"/>
    <w:rsid w:val="00BC39D8"/>
    <w:rsid w:val="00BC4375"/>
    <w:rsid w:val="00BC52DC"/>
    <w:rsid w:val="00BD0D2B"/>
    <w:rsid w:val="00BD261E"/>
    <w:rsid w:val="00BD2BCA"/>
    <w:rsid w:val="00BD4DBE"/>
    <w:rsid w:val="00BD670F"/>
    <w:rsid w:val="00BD6A1A"/>
    <w:rsid w:val="00BE0006"/>
    <w:rsid w:val="00BE3912"/>
    <w:rsid w:val="00BE57E5"/>
    <w:rsid w:val="00BE5D53"/>
    <w:rsid w:val="00BE6AAB"/>
    <w:rsid w:val="00BF070F"/>
    <w:rsid w:val="00BF2E98"/>
    <w:rsid w:val="00BF584E"/>
    <w:rsid w:val="00BF64B0"/>
    <w:rsid w:val="00C0021F"/>
    <w:rsid w:val="00C01220"/>
    <w:rsid w:val="00C01FD9"/>
    <w:rsid w:val="00C022EF"/>
    <w:rsid w:val="00C026F1"/>
    <w:rsid w:val="00C03701"/>
    <w:rsid w:val="00C0395A"/>
    <w:rsid w:val="00C07889"/>
    <w:rsid w:val="00C112EE"/>
    <w:rsid w:val="00C129F1"/>
    <w:rsid w:val="00C132DA"/>
    <w:rsid w:val="00C17202"/>
    <w:rsid w:val="00C17BFA"/>
    <w:rsid w:val="00C20D3B"/>
    <w:rsid w:val="00C20ED8"/>
    <w:rsid w:val="00C21658"/>
    <w:rsid w:val="00C21D23"/>
    <w:rsid w:val="00C21E76"/>
    <w:rsid w:val="00C22641"/>
    <w:rsid w:val="00C22E8D"/>
    <w:rsid w:val="00C26333"/>
    <w:rsid w:val="00C267C6"/>
    <w:rsid w:val="00C32996"/>
    <w:rsid w:val="00C32A75"/>
    <w:rsid w:val="00C36CA2"/>
    <w:rsid w:val="00C407EB"/>
    <w:rsid w:val="00C40804"/>
    <w:rsid w:val="00C4157E"/>
    <w:rsid w:val="00C42255"/>
    <w:rsid w:val="00C4390C"/>
    <w:rsid w:val="00C43F4C"/>
    <w:rsid w:val="00C456C0"/>
    <w:rsid w:val="00C458F4"/>
    <w:rsid w:val="00C4691E"/>
    <w:rsid w:val="00C47760"/>
    <w:rsid w:val="00C513D2"/>
    <w:rsid w:val="00C554CD"/>
    <w:rsid w:val="00C563D4"/>
    <w:rsid w:val="00C57744"/>
    <w:rsid w:val="00C64696"/>
    <w:rsid w:val="00C672E0"/>
    <w:rsid w:val="00C726BB"/>
    <w:rsid w:val="00C72F8F"/>
    <w:rsid w:val="00C745B9"/>
    <w:rsid w:val="00C77BC8"/>
    <w:rsid w:val="00C86CF2"/>
    <w:rsid w:val="00C86F6D"/>
    <w:rsid w:val="00C928F0"/>
    <w:rsid w:val="00C94BA2"/>
    <w:rsid w:val="00C951B9"/>
    <w:rsid w:val="00C95393"/>
    <w:rsid w:val="00C9573B"/>
    <w:rsid w:val="00C9653C"/>
    <w:rsid w:val="00C970D3"/>
    <w:rsid w:val="00C9756C"/>
    <w:rsid w:val="00CA1C86"/>
    <w:rsid w:val="00CA4BBF"/>
    <w:rsid w:val="00CA52E4"/>
    <w:rsid w:val="00CA600B"/>
    <w:rsid w:val="00CA621B"/>
    <w:rsid w:val="00CA63D1"/>
    <w:rsid w:val="00CA6FA9"/>
    <w:rsid w:val="00CA70A1"/>
    <w:rsid w:val="00CA7EA8"/>
    <w:rsid w:val="00CB0CB3"/>
    <w:rsid w:val="00CB4C30"/>
    <w:rsid w:val="00CB5610"/>
    <w:rsid w:val="00CC2FD5"/>
    <w:rsid w:val="00CC45FA"/>
    <w:rsid w:val="00CC7546"/>
    <w:rsid w:val="00CC7B62"/>
    <w:rsid w:val="00CD03B2"/>
    <w:rsid w:val="00CD0BE0"/>
    <w:rsid w:val="00CD24BA"/>
    <w:rsid w:val="00CD5794"/>
    <w:rsid w:val="00CD7688"/>
    <w:rsid w:val="00CE17C2"/>
    <w:rsid w:val="00CE1F09"/>
    <w:rsid w:val="00CE3C62"/>
    <w:rsid w:val="00CE4226"/>
    <w:rsid w:val="00CE498C"/>
    <w:rsid w:val="00CE6C2D"/>
    <w:rsid w:val="00CE7257"/>
    <w:rsid w:val="00CF059D"/>
    <w:rsid w:val="00CF0BC3"/>
    <w:rsid w:val="00CF1DE8"/>
    <w:rsid w:val="00CF2CB0"/>
    <w:rsid w:val="00CF3BAB"/>
    <w:rsid w:val="00CF3E73"/>
    <w:rsid w:val="00CF5633"/>
    <w:rsid w:val="00CF7614"/>
    <w:rsid w:val="00D01CC3"/>
    <w:rsid w:val="00D03882"/>
    <w:rsid w:val="00D03E1B"/>
    <w:rsid w:val="00D03F9A"/>
    <w:rsid w:val="00D04C3C"/>
    <w:rsid w:val="00D0627E"/>
    <w:rsid w:val="00D07709"/>
    <w:rsid w:val="00D13CBB"/>
    <w:rsid w:val="00D14C99"/>
    <w:rsid w:val="00D207B8"/>
    <w:rsid w:val="00D23D9C"/>
    <w:rsid w:val="00D31859"/>
    <w:rsid w:val="00D31AB7"/>
    <w:rsid w:val="00D40E63"/>
    <w:rsid w:val="00D41ECF"/>
    <w:rsid w:val="00D430D7"/>
    <w:rsid w:val="00D43C3C"/>
    <w:rsid w:val="00D442AE"/>
    <w:rsid w:val="00D445C2"/>
    <w:rsid w:val="00D445CF"/>
    <w:rsid w:val="00D44C17"/>
    <w:rsid w:val="00D4614D"/>
    <w:rsid w:val="00D46313"/>
    <w:rsid w:val="00D5178B"/>
    <w:rsid w:val="00D54E77"/>
    <w:rsid w:val="00D564D3"/>
    <w:rsid w:val="00D57150"/>
    <w:rsid w:val="00D575A0"/>
    <w:rsid w:val="00D6043F"/>
    <w:rsid w:val="00D6108F"/>
    <w:rsid w:val="00D64821"/>
    <w:rsid w:val="00D64F1C"/>
    <w:rsid w:val="00D656E8"/>
    <w:rsid w:val="00D67654"/>
    <w:rsid w:val="00D67ABC"/>
    <w:rsid w:val="00D70073"/>
    <w:rsid w:val="00D723E5"/>
    <w:rsid w:val="00D7492E"/>
    <w:rsid w:val="00D74FFD"/>
    <w:rsid w:val="00D769C8"/>
    <w:rsid w:val="00D76BDA"/>
    <w:rsid w:val="00D76DF0"/>
    <w:rsid w:val="00D774A9"/>
    <w:rsid w:val="00D80735"/>
    <w:rsid w:val="00D83766"/>
    <w:rsid w:val="00D8431E"/>
    <w:rsid w:val="00D849C2"/>
    <w:rsid w:val="00D85C1F"/>
    <w:rsid w:val="00D86EDC"/>
    <w:rsid w:val="00D91210"/>
    <w:rsid w:val="00D91A7C"/>
    <w:rsid w:val="00D921C2"/>
    <w:rsid w:val="00D92C13"/>
    <w:rsid w:val="00D92FC9"/>
    <w:rsid w:val="00D93413"/>
    <w:rsid w:val="00DA027A"/>
    <w:rsid w:val="00DA0D00"/>
    <w:rsid w:val="00DA2E10"/>
    <w:rsid w:val="00DA30A6"/>
    <w:rsid w:val="00DA3286"/>
    <w:rsid w:val="00DA42A0"/>
    <w:rsid w:val="00DB1B58"/>
    <w:rsid w:val="00DB5245"/>
    <w:rsid w:val="00DB66F4"/>
    <w:rsid w:val="00DC0609"/>
    <w:rsid w:val="00DC1CC5"/>
    <w:rsid w:val="00DC321D"/>
    <w:rsid w:val="00DC4376"/>
    <w:rsid w:val="00DC51C9"/>
    <w:rsid w:val="00DC6AD5"/>
    <w:rsid w:val="00DC79A3"/>
    <w:rsid w:val="00DD06E7"/>
    <w:rsid w:val="00DD0AF1"/>
    <w:rsid w:val="00DD1A01"/>
    <w:rsid w:val="00DD2957"/>
    <w:rsid w:val="00DD2E3D"/>
    <w:rsid w:val="00DD34FA"/>
    <w:rsid w:val="00DD7432"/>
    <w:rsid w:val="00DE34CE"/>
    <w:rsid w:val="00DE3EC2"/>
    <w:rsid w:val="00DF2DAA"/>
    <w:rsid w:val="00DF3555"/>
    <w:rsid w:val="00DF38DD"/>
    <w:rsid w:val="00DF3C34"/>
    <w:rsid w:val="00DF4F82"/>
    <w:rsid w:val="00DF5BAD"/>
    <w:rsid w:val="00DF5D1F"/>
    <w:rsid w:val="00DF7F4A"/>
    <w:rsid w:val="00E0189B"/>
    <w:rsid w:val="00E04939"/>
    <w:rsid w:val="00E0702D"/>
    <w:rsid w:val="00E0791B"/>
    <w:rsid w:val="00E07C76"/>
    <w:rsid w:val="00E1037E"/>
    <w:rsid w:val="00E1076B"/>
    <w:rsid w:val="00E10E2F"/>
    <w:rsid w:val="00E11633"/>
    <w:rsid w:val="00E13D90"/>
    <w:rsid w:val="00E15C87"/>
    <w:rsid w:val="00E1649F"/>
    <w:rsid w:val="00E21AE9"/>
    <w:rsid w:val="00E26404"/>
    <w:rsid w:val="00E2673F"/>
    <w:rsid w:val="00E26AEA"/>
    <w:rsid w:val="00E278F2"/>
    <w:rsid w:val="00E27A9F"/>
    <w:rsid w:val="00E306A6"/>
    <w:rsid w:val="00E32EF6"/>
    <w:rsid w:val="00E35997"/>
    <w:rsid w:val="00E42657"/>
    <w:rsid w:val="00E45B7D"/>
    <w:rsid w:val="00E471E9"/>
    <w:rsid w:val="00E578AF"/>
    <w:rsid w:val="00E604D4"/>
    <w:rsid w:val="00E6232E"/>
    <w:rsid w:val="00E658AA"/>
    <w:rsid w:val="00E71E34"/>
    <w:rsid w:val="00E7238D"/>
    <w:rsid w:val="00E76FB6"/>
    <w:rsid w:val="00E863C8"/>
    <w:rsid w:val="00E93066"/>
    <w:rsid w:val="00E952ED"/>
    <w:rsid w:val="00E96617"/>
    <w:rsid w:val="00EA1F1A"/>
    <w:rsid w:val="00EA3044"/>
    <w:rsid w:val="00EA595C"/>
    <w:rsid w:val="00EA6456"/>
    <w:rsid w:val="00EB0D70"/>
    <w:rsid w:val="00EB3D9D"/>
    <w:rsid w:val="00EB68B0"/>
    <w:rsid w:val="00EC101D"/>
    <w:rsid w:val="00EC227A"/>
    <w:rsid w:val="00EC262B"/>
    <w:rsid w:val="00EC295F"/>
    <w:rsid w:val="00EC2CD6"/>
    <w:rsid w:val="00EC2E94"/>
    <w:rsid w:val="00EC41E5"/>
    <w:rsid w:val="00EC4874"/>
    <w:rsid w:val="00EC4EB6"/>
    <w:rsid w:val="00EC4FA8"/>
    <w:rsid w:val="00EC6530"/>
    <w:rsid w:val="00ED10A7"/>
    <w:rsid w:val="00ED44AF"/>
    <w:rsid w:val="00ED45B3"/>
    <w:rsid w:val="00ED4C8F"/>
    <w:rsid w:val="00ED6F85"/>
    <w:rsid w:val="00EE3065"/>
    <w:rsid w:val="00EE3771"/>
    <w:rsid w:val="00EE41E5"/>
    <w:rsid w:val="00EE4570"/>
    <w:rsid w:val="00EE49B7"/>
    <w:rsid w:val="00EE4AC3"/>
    <w:rsid w:val="00EE56B4"/>
    <w:rsid w:val="00EE725F"/>
    <w:rsid w:val="00EF1598"/>
    <w:rsid w:val="00EF2FBA"/>
    <w:rsid w:val="00EF53B8"/>
    <w:rsid w:val="00EF562C"/>
    <w:rsid w:val="00EF699A"/>
    <w:rsid w:val="00F003AA"/>
    <w:rsid w:val="00F00D2F"/>
    <w:rsid w:val="00F01629"/>
    <w:rsid w:val="00F01ECA"/>
    <w:rsid w:val="00F01F92"/>
    <w:rsid w:val="00F02C1F"/>
    <w:rsid w:val="00F03628"/>
    <w:rsid w:val="00F11620"/>
    <w:rsid w:val="00F1192B"/>
    <w:rsid w:val="00F12272"/>
    <w:rsid w:val="00F170B8"/>
    <w:rsid w:val="00F202EF"/>
    <w:rsid w:val="00F2615A"/>
    <w:rsid w:val="00F26E3D"/>
    <w:rsid w:val="00F32C45"/>
    <w:rsid w:val="00F350AC"/>
    <w:rsid w:val="00F35EF2"/>
    <w:rsid w:val="00F432A1"/>
    <w:rsid w:val="00F447EE"/>
    <w:rsid w:val="00F458EA"/>
    <w:rsid w:val="00F462BB"/>
    <w:rsid w:val="00F47926"/>
    <w:rsid w:val="00F5135A"/>
    <w:rsid w:val="00F53B8B"/>
    <w:rsid w:val="00F53D06"/>
    <w:rsid w:val="00F54223"/>
    <w:rsid w:val="00F559B2"/>
    <w:rsid w:val="00F575A3"/>
    <w:rsid w:val="00F63816"/>
    <w:rsid w:val="00F64336"/>
    <w:rsid w:val="00F650B0"/>
    <w:rsid w:val="00F656B0"/>
    <w:rsid w:val="00F66594"/>
    <w:rsid w:val="00F66683"/>
    <w:rsid w:val="00F713BA"/>
    <w:rsid w:val="00F72E2B"/>
    <w:rsid w:val="00F73423"/>
    <w:rsid w:val="00F73810"/>
    <w:rsid w:val="00F73B78"/>
    <w:rsid w:val="00F74914"/>
    <w:rsid w:val="00F80128"/>
    <w:rsid w:val="00F829CF"/>
    <w:rsid w:val="00F86018"/>
    <w:rsid w:val="00F860A8"/>
    <w:rsid w:val="00F90AE0"/>
    <w:rsid w:val="00F91120"/>
    <w:rsid w:val="00F92B05"/>
    <w:rsid w:val="00F937DF"/>
    <w:rsid w:val="00F945CD"/>
    <w:rsid w:val="00F95FA1"/>
    <w:rsid w:val="00F9737C"/>
    <w:rsid w:val="00FA187A"/>
    <w:rsid w:val="00FA4139"/>
    <w:rsid w:val="00FA44FF"/>
    <w:rsid w:val="00FB13F3"/>
    <w:rsid w:val="00FB1593"/>
    <w:rsid w:val="00FB278B"/>
    <w:rsid w:val="00FB27AA"/>
    <w:rsid w:val="00FB5DD6"/>
    <w:rsid w:val="00FB68F8"/>
    <w:rsid w:val="00FB6DB2"/>
    <w:rsid w:val="00FB7D6C"/>
    <w:rsid w:val="00FC2AD5"/>
    <w:rsid w:val="00FC2D70"/>
    <w:rsid w:val="00FC2DEE"/>
    <w:rsid w:val="00FC355F"/>
    <w:rsid w:val="00FC3E7C"/>
    <w:rsid w:val="00FC466C"/>
    <w:rsid w:val="00FC63DB"/>
    <w:rsid w:val="00FC64DF"/>
    <w:rsid w:val="00FC77A5"/>
    <w:rsid w:val="00FD05C8"/>
    <w:rsid w:val="00FD32B4"/>
    <w:rsid w:val="00FD39C1"/>
    <w:rsid w:val="00FD54E5"/>
    <w:rsid w:val="00FD574C"/>
    <w:rsid w:val="00FE6ACF"/>
    <w:rsid w:val="00FE7C77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  <w:u w:val="single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pPr>
      <w:ind w:firstLine="720"/>
    </w:pPr>
    <w:rPr>
      <w:sz w:val="24"/>
      <w:lang w:val="x-none" w:eastAsia="x-none"/>
    </w:rPr>
  </w:style>
  <w:style w:type="paragraph" w:styleId="3">
    <w:name w:val="Body Text Indent 3"/>
    <w:basedOn w:val="a"/>
    <w:link w:val="30"/>
    <w:rsid w:val="00070D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70D89"/>
    <w:rPr>
      <w:sz w:val="16"/>
      <w:szCs w:val="16"/>
    </w:rPr>
  </w:style>
  <w:style w:type="paragraph" w:styleId="a5">
    <w:name w:val="Body Text"/>
    <w:basedOn w:val="a"/>
    <w:link w:val="a6"/>
    <w:unhideWhenUsed/>
    <w:rsid w:val="004F44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4447"/>
  </w:style>
  <w:style w:type="paragraph" w:styleId="a7">
    <w:name w:val="Balloon Text"/>
    <w:basedOn w:val="a"/>
    <w:link w:val="a8"/>
    <w:uiPriority w:val="99"/>
    <w:semiHidden/>
    <w:unhideWhenUsed/>
    <w:rsid w:val="005A4BE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A4B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1901"/>
    <w:pPr>
      <w:ind w:left="708"/>
    </w:pPr>
  </w:style>
  <w:style w:type="paragraph" w:styleId="aa">
    <w:name w:val="No Spacing"/>
    <w:uiPriority w:val="1"/>
    <w:qFormat/>
    <w:rsid w:val="00295EA9"/>
  </w:style>
  <w:style w:type="table" w:styleId="ab">
    <w:name w:val="Table Grid"/>
    <w:basedOn w:val="a1"/>
    <w:uiPriority w:val="59"/>
    <w:rsid w:val="0001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1"/>
    <w:rsid w:val="00A56B52"/>
    <w:rPr>
      <w:sz w:val="24"/>
    </w:rPr>
  </w:style>
  <w:style w:type="character" w:styleId="ac">
    <w:name w:val="line number"/>
    <w:uiPriority w:val="99"/>
    <w:semiHidden/>
    <w:unhideWhenUsed/>
    <w:rsid w:val="00CA63D1"/>
  </w:style>
  <w:style w:type="paragraph" w:styleId="ad">
    <w:name w:val="header"/>
    <w:basedOn w:val="a"/>
    <w:link w:val="ae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D1"/>
  </w:style>
  <w:style w:type="paragraph" w:styleId="af">
    <w:name w:val="footer"/>
    <w:basedOn w:val="a"/>
    <w:link w:val="af0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63D1"/>
  </w:style>
  <w:style w:type="paragraph" w:customStyle="1" w:styleId="af1">
    <w:name w:val="Знак Знак Знак Знак"/>
    <w:basedOn w:val="a"/>
    <w:next w:val="2"/>
    <w:autoRedefine/>
    <w:rsid w:val="007438A5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743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Strong"/>
    <w:uiPriority w:val="22"/>
    <w:qFormat/>
    <w:rsid w:val="00C26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7171-B3A7-4F08-8466-5C9265EE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13</Pages>
  <Words>4386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/>
  <LinksUpToDate>false</LinksUpToDate>
  <CharactersWithSpaces>29329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No Name</dc:creator>
  <cp:lastModifiedBy>Елена В. Елисеева</cp:lastModifiedBy>
  <cp:revision>341</cp:revision>
  <cp:lastPrinted>2018-03-23T13:09:00Z</cp:lastPrinted>
  <dcterms:created xsi:type="dcterms:W3CDTF">2017-02-01T12:26:00Z</dcterms:created>
  <dcterms:modified xsi:type="dcterms:W3CDTF">2018-03-27T11:28:00Z</dcterms:modified>
</cp:coreProperties>
</file>